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64" w:type="dxa"/>
        <w:jc w:val="center"/>
        <w:tblLayout w:type="fixed"/>
        <w:tblLook w:val="04A0" w:firstRow="1" w:lastRow="0" w:firstColumn="1" w:lastColumn="0" w:noHBand="0" w:noVBand="1"/>
      </w:tblPr>
      <w:tblGrid>
        <w:gridCol w:w="3497"/>
        <w:gridCol w:w="5767"/>
      </w:tblGrid>
      <w:tr w:rsidR="00094517" w14:paraId="62C7605E" w14:textId="77777777" w:rsidTr="00094517">
        <w:trPr>
          <w:trHeight w:val="558"/>
          <w:jc w:val="center"/>
        </w:trPr>
        <w:tc>
          <w:tcPr>
            <w:tcW w:w="3497" w:type="dxa"/>
            <w:hideMark/>
          </w:tcPr>
          <w:p w14:paraId="045BE90B" w14:textId="77777777" w:rsidR="00094517" w:rsidRPr="00883DA5" w:rsidRDefault="00094517" w:rsidP="00094517">
            <w:pPr>
              <w:spacing w:after="0" w:line="240" w:lineRule="auto"/>
              <w:jc w:val="center"/>
              <w:outlineLvl w:val="0"/>
              <w:rPr>
                <w:b/>
                <w:color w:val="000000"/>
                <w:sz w:val="26"/>
                <w:szCs w:val="26"/>
                <w:lang w:val="nl-NL"/>
              </w:rPr>
            </w:pPr>
            <w:r w:rsidRPr="00883DA5">
              <w:rPr>
                <w:rFonts w:eastAsia="MS Gothic"/>
                <w:b/>
                <w:color w:val="000000"/>
                <w:sz w:val="26"/>
                <w:szCs w:val="26"/>
                <w:lang w:val="nl-NL"/>
              </w:rPr>
              <w:t>ỦY BAN NHÂN DÂN</w:t>
            </w:r>
          </w:p>
          <w:p w14:paraId="5507EE5C" w14:textId="77777777" w:rsidR="00094517" w:rsidRPr="00391975" w:rsidRDefault="00094517" w:rsidP="00094517">
            <w:pPr>
              <w:spacing w:after="0" w:line="240" w:lineRule="auto"/>
              <w:jc w:val="center"/>
              <w:outlineLvl w:val="0"/>
              <w:rPr>
                <w:b/>
                <w:color w:val="000000"/>
                <w:sz w:val="24"/>
                <w:szCs w:val="24"/>
                <w:lang w:val="nl-NL"/>
              </w:rPr>
            </w:pPr>
            <w:r w:rsidRPr="00883DA5">
              <w:rPr>
                <w:b/>
                <w:color w:val="000000"/>
                <w:sz w:val="26"/>
                <w:szCs w:val="28"/>
                <w:lang w:val="nl-NL"/>
              </w:rPr>
              <w:t>TỈNH LẠNG SƠN</w:t>
            </w:r>
          </w:p>
        </w:tc>
        <w:tc>
          <w:tcPr>
            <w:tcW w:w="5767" w:type="dxa"/>
          </w:tcPr>
          <w:p w14:paraId="2C50356F" w14:textId="77777777" w:rsidR="00094517" w:rsidRDefault="00094517" w:rsidP="00094517">
            <w:pPr>
              <w:spacing w:after="0" w:line="240" w:lineRule="auto"/>
              <w:jc w:val="center"/>
              <w:rPr>
                <w:rFonts w:eastAsia="MS Gothic"/>
                <w:b/>
                <w:color w:val="000000"/>
                <w:sz w:val="26"/>
                <w:szCs w:val="26"/>
                <w:lang w:val="nl-NL"/>
              </w:rPr>
            </w:pPr>
            <w:r>
              <w:rPr>
                <w:b/>
                <w:color w:val="000000"/>
                <w:sz w:val="26"/>
                <w:szCs w:val="26"/>
                <w:lang w:val="nl-NL"/>
              </w:rPr>
              <w:t>CỘ</w:t>
            </w:r>
            <w:r>
              <w:rPr>
                <w:rFonts w:eastAsia="MS Gothic"/>
                <w:b/>
                <w:color w:val="000000"/>
                <w:sz w:val="26"/>
                <w:szCs w:val="26"/>
                <w:lang w:val="nl-NL"/>
              </w:rPr>
              <w:t>NG HÒA XÃ H</w:t>
            </w:r>
            <w:r>
              <w:rPr>
                <w:b/>
                <w:color w:val="000000"/>
                <w:sz w:val="26"/>
                <w:szCs w:val="26"/>
                <w:lang w:val="nl-NL"/>
              </w:rPr>
              <w:t>Ộ</w:t>
            </w:r>
            <w:r>
              <w:rPr>
                <w:rFonts w:eastAsia="MS Gothic"/>
                <w:b/>
                <w:color w:val="000000"/>
                <w:sz w:val="26"/>
                <w:szCs w:val="26"/>
                <w:lang w:val="nl-NL"/>
              </w:rPr>
              <w:t>I CH</w:t>
            </w:r>
            <w:r>
              <w:rPr>
                <w:b/>
                <w:color w:val="000000"/>
                <w:sz w:val="26"/>
                <w:szCs w:val="26"/>
                <w:lang w:val="nl-NL"/>
              </w:rPr>
              <w:t>Ủ</w:t>
            </w:r>
            <w:r>
              <w:rPr>
                <w:rFonts w:eastAsia="MS Gothic"/>
                <w:b/>
                <w:color w:val="000000"/>
                <w:sz w:val="26"/>
                <w:szCs w:val="26"/>
                <w:lang w:val="nl-NL"/>
              </w:rPr>
              <w:t xml:space="preserve"> NGHĨA VI</w:t>
            </w:r>
            <w:r>
              <w:rPr>
                <w:b/>
                <w:color w:val="000000"/>
                <w:sz w:val="26"/>
                <w:szCs w:val="26"/>
                <w:lang w:val="nl-NL"/>
              </w:rPr>
              <w:t>Ệ</w:t>
            </w:r>
            <w:r>
              <w:rPr>
                <w:rFonts w:eastAsia="MS Gothic"/>
                <w:b/>
                <w:color w:val="000000"/>
                <w:sz w:val="26"/>
                <w:szCs w:val="26"/>
                <w:lang w:val="nl-NL"/>
              </w:rPr>
              <w:t>T NAM</w:t>
            </w:r>
          </w:p>
          <w:p w14:paraId="1C1EC063" w14:textId="77777777" w:rsidR="00094517" w:rsidRDefault="00094517" w:rsidP="00094517">
            <w:pPr>
              <w:spacing w:after="0" w:line="240" w:lineRule="auto"/>
              <w:jc w:val="center"/>
              <w:rPr>
                <w:rFonts w:eastAsia="MS Gothic"/>
                <w:i/>
                <w:color w:val="000000"/>
                <w:szCs w:val="28"/>
                <w:lang w:val="vi-VN"/>
              </w:rPr>
            </w:pPr>
            <w:r>
              <w:rPr>
                <w:b/>
                <w:color w:val="000000"/>
                <w:szCs w:val="28"/>
              </w:rPr>
              <w:t>Độ</w:t>
            </w:r>
            <w:r>
              <w:rPr>
                <w:rFonts w:eastAsia="MS Gothic"/>
                <w:b/>
                <w:color w:val="000000"/>
                <w:szCs w:val="28"/>
              </w:rPr>
              <w:t>c l</w:t>
            </w:r>
            <w:r>
              <w:rPr>
                <w:b/>
                <w:color w:val="000000"/>
                <w:szCs w:val="28"/>
              </w:rPr>
              <w:t>ậ</w:t>
            </w:r>
            <w:r>
              <w:rPr>
                <w:rFonts w:eastAsia="MS Gothic"/>
                <w:b/>
                <w:color w:val="000000"/>
                <w:szCs w:val="28"/>
              </w:rPr>
              <w:t>p - T</w:t>
            </w:r>
            <w:r>
              <w:rPr>
                <w:b/>
                <w:color w:val="000000"/>
                <w:szCs w:val="28"/>
              </w:rPr>
              <w:t>ự</w:t>
            </w:r>
            <w:r>
              <w:rPr>
                <w:rFonts w:eastAsia="MS Gothic"/>
                <w:b/>
                <w:color w:val="000000"/>
                <w:szCs w:val="28"/>
              </w:rPr>
              <w:t xml:space="preserve"> do - H</w:t>
            </w:r>
            <w:r>
              <w:rPr>
                <w:b/>
                <w:color w:val="000000"/>
                <w:szCs w:val="28"/>
              </w:rPr>
              <w:t>ạ</w:t>
            </w:r>
            <w:r>
              <w:rPr>
                <w:rFonts w:eastAsia="MS Gothic"/>
                <w:b/>
                <w:color w:val="000000"/>
                <w:szCs w:val="28"/>
              </w:rPr>
              <w:t>nh phúc</w:t>
            </w:r>
          </w:p>
        </w:tc>
      </w:tr>
      <w:tr w:rsidR="00094517" w14:paraId="3ACCD0DB" w14:textId="77777777" w:rsidTr="00094517">
        <w:trPr>
          <w:trHeight w:val="381"/>
          <w:jc w:val="center"/>
        </w:trPr>
        <w:tc>
          <w:tcPr>
            <w:tcW w:w="3497" w:type="dxa"/>
          </w:tcPr>
          <w:p w14:paraId="15C8DE27" w14:textId="3F2171EE" w:rsidR="00094517" w:rsidRPr="00883DA5" w:rsidRDefault="00094517" w:rsidP="002819B1">
            <w:pPr>
              <w:spacing w:before="160" w:after="0" w:line="240" w:lineRule="auto"/>
              <w:jc w:val="center"/>
              <w:outlineLvl w:val="0"/>
              <w:rPr>
                <w:rFonts w:eastAsia="MS Gothic"/>
                <w:b/>
                <w:color w:val="000000"/>
                <w:sz w:val="26"/>
                <w:szCs w:val="26"/>
                <w:lang w:val="nl-NL"/>
              </w:rPr>
            </w:pPr>
            <w:r>
              <w:rPr>
                <w:noProof/>
              </w:rPr>
              <mc:AlternateContent>
                <mc:Choice Requires="wps">
                  <w:drawing>
                    <wp:anchor distT="0" distB="0" distL="114300" distR="114300" simplePos="0" relativeHeight="251660288" behindDoc="0" locked="0" layoutInCell="1" allowOverlap="1" wp14:anchorId="199DC569" wp14:editId="54AB04AA">
                      <wp:simplePos x="0" y="0"/>
                      <wp:positionH relativeFrom="column">
                        <wp:posOffset>732316</wp:posOffset>
                      </wp:positionH>
                      <wp:positionV relativeFrom="paragraph">
                        <wp:posOffset>19050</wp:posOffset>
                      </wp:positionV>
                      <wp:extent cx="611505" cy="0"/>
                      <wp:effectExtent l="0" t="0" r="1714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8A1A9"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5pt,1.5pt" to="105.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"/>
                  </w:pict>
                </mc:Fallback>
              </mc:AlternateContent>
            </w:r>
            <w:r>
              <w:rPr>
                <w:color w:val="000000"/>
                <w:sz w:val="26"/>
                <w:szCs w:val="26"/>
                <w:lang w:val="nl-NL"/>
              </w:rPr>
              <w:t xml:space="preserve">Số: </w:t>
            </w:r>
            <w:r w:rsidR="00070F5E">
              <w:rPr>
                <w:color w:val="000000"/>
                <w:sz w:val="26"/>
                <w:szCs w:val="26"/>
                <w:lang w:val="nl-NL"/>
              </w:rPr>
              <w:t>1468</w:t>
            </w:r>
            <w:r>
              <w:rPr>
                <w:color w:val="000000"/>
                <w:sz w:val="26"/>
                <w:szCs w:val="26"/>
                <w:lang w:val="nl-NL"/>
              </w:rPr>
              <w:t>/UBND-KTTH</w:t>
            </w:r>
          </w:p>
        </w:tc>
        <w:tc>
          <w:tcPr>
            <w:tcW w:w="5767" w:type="dxa"/>
          </w:tcPr>
          <w:p w14:paraId="55FF3623" w14:textId="336615F1" w:rsidR="00094517" w:rsidRDefault="00094517" w:rsidP="002819B1">
            <w:pPr>
              <w:spacing w:before="160" w:after="0" w:line="240" w:lineRule="auto"/>
              <w:jc w:val="center"/>
              <w:rPr>
                <w:b/>
                <w:color w:val="000000"/>
                <w:sz w:val="26"/>
                <w:szCs w:val="26"/>
                <w:lang w:val="nl-NL"/>
              </w:rPr>
            </w:pPr>
            <w:r>
              <w:rPr>
                <w:noProof/>
              </w:rPr>
              <mc:AlternateContent>
                <mc:Choice Requires="wps">
                  <w:drawing>
                    <wp:anchor distT="0" distB="0" distL="114300" distR="114300" simplePos="0" relativeHeight="251661312" behindDoc="0" locked="0" layoutInCell="1" allowOverlap="1" wp14:anchorId="2D285A23" wp14:editId="2C04EC73">
                      <wp:simplePos x="0" y="0"/>
                      <wp:positionH relativeFrom="column">
                        <wp:posOffset>662940</wp:posOffset>
                      </wp:positionH>
                      <wp:positionV relativeFrom="paragraph">
                        <wp:posOffset>40640</wp:posOffset>
                      </wp:positionV>
                      <wp:extent cx="2196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BF5DC"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3.2pt" to="225.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"/>
                  </w:pict>
                </mc:Fallback>
              </mc:AlternateContent>
            </w:r>
            <w:r>
              <w:rPr>
                <w:i/>
                <w:color w:val="000000"/>
                <w:szCs w:val="28"/>
              </w:rPr>
              <w:t>Lạng Sơ</w:t>
            </w:r>
            <w:r>
              <w:rPr>
                <w:rFonts w:eastAsia="MS Gothic"/>
                <w:i/>
                <w:color w:val="000000"/>
                <w:szCs w:val="28"/>
              </w:rPr>
              <w:t xml:space="preserve">n, ngày </w:t>
            </w:r>
            <w:r w:rsidR="00070F5E">
              <w:rPr>
                <w:rFonts w:eastAsia="MS Gothic"/>
                <w:i/>
                <w:color w:val="000000"/>
                <w:szCs w:val="28"/>
              </w:rPr>
              <w:t>13</w:t>
            </w:r>
            <w:r>
              <w:rPr>
                <w:rFonts w:eastAsia="MS Gothic"/>
                <w:i/>
                <w:color w:val="000000"/>
                <w:szCs w:val="28"/>
              </w:rPr>
              <w:t xml:space="preserve"> </w:t>
            </w:r>
            <w:r>
              <w:rPr>
                <w:i/>
                <w:color w:val="000000"/>
                <w:szCs w:val="28"/>
              </w:rPr>
              <w:t>tháng 6 năm 2026</w:t>
            </w:r>
          </w:p>
        </w:tc>
      </w:tr>
      <w:tr w:rsidR="00094517" w14:paraId="0F77B38C" w14:textId="77777777" w:rsidTr="00094517">
        <w:trPr>
          <w:trHeight w:val="556"/>
          <w:jc w:val="center"/>
        </w:trPr>
        <w:tc>
          <w:tcPr>
            <w:tcW w:w="3497" w:type="dxa"/>
          </w:tcPr>
          <w:p w14:paraId="5E7529DD" w14:textId="1C01A4D2" w:rsidR="00094517" w:rsidRPr="00883DA5" w:rsidRDefault="00094517" w:rsidP="00094517">
            <w:pPr>
              <w:spacing w:before="160" w:after="0" w:line="240" w:lineRule="auto"/>
              <w:jc w:val="center"/>
              <w:outlineLvl w:val="0"/>
              <w:rPr>
                <w:rFonts w:eastAsia="MS Gothic"/>
                <w:b/>
                <w:color w:val="000000"/>
                <w:sz w:val="26"/>
                <w:szCs w:val="26"/>
                <w:lang w:val="nl-NL"/>
              </w:rPr>
            </w:pPr>
            <w:r>
              <w:rPr>
                <w:color w:val="000000"/>
                <w:sz w:val="24"/>
                <w:szCs w:val="24"/>
                <w:lang w:val="nl-NL"/>
              </w:rPr>
              <w:t xml:space="preserve">V/v tăng cường công tác thu </w:t>
            </w:r>
            <w:r w:rsidR="00847455">
              <w:rPr>
                <w:color w:val="000000"/>
                <w:sz w:val="24"/>
                <w:szCs w:val="24"/>
                <w:lang w:val="nl-NL"/>
              </w:rPr>
              <w:t>nội địa</w:t>
            </w:r>
            <w:r>
              <w:rPr>
                <w:color w:val="000000"/>
                <w:sz w:val="24"/>
                <w:szCs w:val="24"/>
                <w:lang w:val="nl-NL"/>
              </w:rPr>
              <w:t xml:space="preserve"> những tháng cuối năm 2026</w:t>
            </w:r>
          </w:p>
        </w:tc>
        <w:tc>
          <w:tcPr>
            <w:tcW w:w="5767" w:type="dxa"/>
          </w:tcPr>
          <w:p w14:paraId="4FD3E7FD" w14:textId="77777777" w:rsidR="00094517" w:rsidRDefault="00094517" w:rsidP="00094517">
            <w:pPr>
              <w:spacing w:before="160" w:after="0" w:line="240" w:lineRule="auto"/>
              <w:jc w:val="center"/>
              <w:rPr>
                <w:b/>
                <w:color w:val="000000"/>
                <w:sz w:val="26"/>
                <w:szCs w:val="26"/>
                <w:lang w:val="nl-NL"/>
              </w:rPr>
            </w:pPr>
          </w:p>
        </w:tc>
      </w:tr>
    </w:tbl>
    <w:p w14:paraId="7E2FC524" w14:textId="77777777" w:rsidR="00444593" w:rsidRDefault="00444593" w:rsidP="00080CA4">
      <w:pPr>
        <w:spacing w:after="0" w:line="240" w:lineRule="auto"/>
        <w:jc w:val="both"/>
        <w:rPr>
          <w:szCs w:val="28"/>
        </w:rPr>
      </w:pPr>
    </w:p>
    <w:tbl>
      <w:tblPr>
        <w:tblStyle w:val="TableGrid"/>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4111"/>
      </w:tblGrid>
      <w:tr w:rsidR="00094517" w14:paraId="4891F0EF" w14:textId="77777777" w:rsidTr="006C6B6C">
        <w:tc>
          <w:tcPr>
            <w:tcW w:w="1417" w:type="dxa"/>
          </w:tcPr>
          <w:p w14:paraId="09AAFAA1" w14:textId="77777777" w:rsidR="00094517" w:rsidRDefault="00094517" w:rsidP="00094517">
            <w:pPr>
              <w:spacing w:after="0" w:line="240" w:lineRule="auto"/>
              <w:jc w:val="right"/>
              <w:rPr>
                <w:iCs/>
                <w:highlight w:val="white"/>
                <w:lang w:val="fi-FI"/>
              </w:rPr>
            </w:pPr>
            <w:r>
              <w:rPr>
                <w:szCs w:val="28"/>
              </w:rPr>
              <w:t>Kính gửi:</w:t>
            </w:r>
          </w:p>
        </w:tc>
        <w:tc>
          <w:tcPr>
            <w:tcW w:w="4111" w:type="dxa"/>
          </w:tcPr>
          <w:p w14:paraId="7F5DB266" w14:textId="77777777" w:rsidR="00094517" w:rsidRDefault="00094517" w:rsidP="00094517">
            <w:pPr>
              <w:widowControl w:val="0"/>
              <w:spacing w:after="0" w:line="240" w:lineRule="auto"/>
              <w:jc w:val="both"/>
              <w:rPr>
                <w:iCs/>
                <w:highlight w:val="white"/>
                <w:lang w:val="fi-FI"/>
              </w:rPr>
            </w:pPr>
          </w:p>
        </w:tc>
      </w:tr>
      <w:tr w:rsidR="00094517" w14:paraId="57C96EAA" w14:textId="77777777" w:rsidTr="006C6B6C">
        <w:tc>
          <w:tcPr>
            <w:tcW w:w="1417" w:type="dxa"/>
          </w:tcPr>
          <w:p w14:paraId="21D4E0A9" w14:textId="77777777" w:rsidR="00094517" w:rsidRDefault="00094517" w:rsidP="00094517">
            <w:pPr>
              <w:widowControl w:val="0"/>
              <w:spacing w:after="0" w:line="240" w:lineRule="auto"/>
              <w:jc w:val="both"/>
              <w:rPr>
                <w:iCs/>
                <w:highlight w:val="white"/>
                <w:lang w:val="fi-FI"/>
              </w:rPr>
            </w:pPr>
          </w:p>
        </w:tc>
        <w:tc>
          <w:tcPr>
            <w:tcW w:w="4111" w:type="dxa"/>
          </w:tcPr>
          <w:p w14:paraId="7EBB7315" w14:textId="77777777" w:rsidR="002819B1" w:rsidRPr="00C44E09" w:rsidRDefault="002819B1" w:rsidP="002819B1">
            <w:pPr>
              <w:spacing w:after="0" w:line="240" w:lineRule="auto"/>
              <w:jc w:val="both"/>
              <w:rPr>
                <w:color w:val="000000" w:themeColor="text1"/>
                <w:szCs w:val="28"/>
              </w:rPr>
            </w:pPr>
            <w:r>
              <w:rPr>
                <w:szCs w:val="28"/>
              </w:rPr>
              <w:t xml:space="preserve">- </w:t>
            </w:r>
            <w:r w:rsidRPr="00C44E09">
              <w:rPr>
                <w:color w:val="000000" w:themeColor="text1"/>
                <w:szCs w:val="28"/>
              </w:rPr>
              <w:t>Thuế tỉnh Lạng Sơn;</w:t>
            </w:r>
          </w:p>
          <w:p w14:paraId="18E09628" w14:textId="77777777" w:rsidR="00C17E31" w:rsidRPr="00C44E09" w:rsidRDefault="00094517" w:rsidP="00094517">
            <w:pPr>
              <w:spacing w:after="0" w:line="240" w:lineRule="auto"/>
              <w:jc w:val="both"/>
              <w:rPr>
                <w:color w:val="000000" w:themeColor="text1"/>
                <w:szCs w:val="28"/>
              </w:rPr>
            </w:pPr>
            <w:r w:rsidRPr="00C44E09">
              <w:rPr>
                <w:color w:val="000000" w:themeColor="text1"/>
                <w:szCs w:val="28"/>
              </w:rPr>
              <w:t>-</w:t>
            </w:r>
            <w:r w:rsidR="00121204" w:rsidRPr="00C44E09">
              <w:rPr>
                <w:color w:val="000000" w:themeColor="text1"/>
                <w:szCs w:val="28"/>
              </w:rPr>
              <w:t xml:space="preserve"> Các Sở: Tài chính, </w:t>
            </w:r>
            <w:r w:rsidR="00C17E31" w:rsidRPr="00C44E09">
              <w:rPr>
                <w:color w:val="000000" w:themeColor="text1"/>
                <w:szCs w:val="28"/>
              </w:rPr>
              <w:t>Xây dựng,</w:t>
            </w:r>
          </w:p>
          <w:p w14:paraId="3D0F2F5C" w14:textId="2D7FE48D" w:rsidR="00121204" w:rsidRPr="00C44E09" w:rsidRDefault="00C17E31" w:rsidP="00094517">
            <w:pPr>
              <w:spacing w:after="0" w:line="240" w:lineRule="auto"/>
              <w:jc w:val="both"/>
              <w:rPr>
                <w:color w:val="000000" w:themeColor="text1"/>
                <w:szCs w:val="28"/>
              </w:rPr>
            </w:pPr>
            <w:r w:rsidRPr="00C44E09">
              <w:rPr>
                <w:color w:val="000000" w:themeColor="text1"/>
                <w:szCs w:val="28"/>
              </w:rPr>
              <w:t xml:space="preserve">   </w:t>
            </w:r>
            <w:r w:rsidR="00121204" w:rsidRPr="00C44E09">
              <w:rPr>
                <w:color w:val="000000" w:themeColor="text1"/>
                <w:szCs w:val="28"/>
              </w:rPr>
              <w:t>Nông nghiệp và Môi trường</w:t>
            </w:r>
            <w:r w:rsidRPr="00C44E09">
              <w:rPr>
                <w:color w:val="000000" w:themeColor="text1"/>
                <w:szCs w:val="28"/>
              </w:rPr>
              <w:t>;</w:t>
            </w:r>
          </w:p>
          <w:p w14:paraId="783AD59A" w14:textId="031495A9" w:rsidR="00094517" w:rsidRPr="00C44E09" w:rsidRDefault="00121204" w:rsidP="00094517">
            <w:pPr>
              <w:spacing w:after="0" w:line="240" w:lineRule="auto"/>
              <w:jc w:val="both"/>
              <w:rPr>
                <w:color w:val="000000" w:themeColor="text1"/>
                <w:szCs w:val="28"/>
              </w:rPr>
            </w:pPr>
            <w:r w:rsidRPr="00C44E09">
              <w:rPr>
                <w:color w:val="000000" w:themeColor="text1"/>
                <w:szCs w:val="28"/>
              </w:rPr>
              <w:t>- Trung tâm Phát triển quỹ đất;</w:t>
            </w:r>
          </w:p>
          <w:p w14:paraId="04216138" w14:textId="51CD6EA8" w:rsidR="00094517" w:rsidRPr="00C44E09" w:rsidRDefault="00094517" w:rsidP="00094517">
            <w:pPr>
              <w:spacing w:after="0" w:line="240" w:lineRule="auto"/>
              <w:jc w:val="both"/>
              <w:rPr>
                <w:color w:val="000000" w:themeColor="text1"/>
                <w:szCs w:val="28"/>
              </w:rPr>
            </w:pPr>
            <w:r w:rsidRPr="00C44E09">
              <w:rPr>
                <w:color w:val="000000" w:themeColor="text1"/>
                <w:szCs w:val="28"/>
              </w:rPr>
              <w:t xml:space="preserve">- Kho bạc Nhà nước </w:t>
            </w:r>
            <w:r w:rsidR="004D07A8" w:rsidRPr="00C44E09">
              <w:rPr>
                <w:color w:val="000000" w:themeColor="text1"/>
                <w:szCs w:val="28"/>
              </w:rPr>
              <w:t>k</w:t>
            </w:r>
            <w:r w:rsidRPr="00C44E09">
              <w:rPr>
                <w:color w:val="000000" w:themeColor="text1"/>
                <w:szCs w:val="28"/>
              </w:rPr>
              <w:t>hu vực VI;</w:t>
            </w:r>
          </w:p>
          <w:p w14:paraId="0F9B66F5" w14:textId="3680E23C" w:rsidR="00094517" w:rsidRDefault="00094517" w:rsidP="00094517">
            <w:pPr>
              <w:widowControl w:val="0"/>
              <w:spacing w:after="0" w:line="240" w:lineRule="auto"/>
              <w:jc w:val="both"/>
              <w:rPr>
                <w:iCs/>
                <w:highlight w:val="white"/>
                <w:lang w:val="fi-FI"/>
              </w:rPr>
            </w:pPr>
            <w:r w:rsidRPr="00C44E09">
              <w:rPr>
                <w:color w:val="000000" w:themeColor="text1"/>
                <w:szCs w:val="28"/>
              </w:rPr>
              <w:t xml:space="preserve">- UBND các </w:t>
            </w:r>
            <w:r w:rsidR="005872BB" w:rsidRPr="00C44E09">
              <w:rPr>
                <w:color w:val="000000" w:themeColor="text1"/>
                <w:szCs w:val="28"/>
              </w:rPr>
              <w:t>x</w:t>
            </w:r>
            <w:r w:rsidRPr="00C44E09">
              <w:rPr>
                <w:color w:val="000000" w:themeColor="text1"/>
                <w:szCs w:val="28"/>
              </w:rPr>
              <w:t xml:space="preserve">ã, </w:t>
            </w:r>
            <w:r w:rsidR="005872BB" w:rsidRPr="00C44E09">
              <w:rPr>
                <w:color w:val="000000" w:themeColor="text1"/>
                <w:szCs w:val="28"/>
              </w:rPr>
              <w:t>p</w:t>
            </w:r>
            <w:r w:rsidRPr="00C44E09">
              <w:rPr>
                <w:color w:val="000000" w:themeColor="text1"/>
                <w:szCs w:val="28"/>
              </w:rPr>
              <w:t>hường.</w:t>
            </w:r>
          </w:p>
        </w:tc>
      </w:tr>
    </w:tbl>
    <w:p w14:paraId="65A7494C" w14:textId="77777777" w:rsidR="001242A3" w:rsidRPr="00631ADA" w:rsidRDefault="001242A3" w:rsidP="001740CB">
      <w:pPr>
        <w:widowControl w:val="0"/>
        <w:spacing w:before="120" w:after="120"/>
        <w:ind w:firstLine="720"/>
        <w:jc w:val="both"/>
        <w:rPr>
          <w:iCs/>
          <w:sz w:val="12"/>
          <w:highlight w:val="white"/>
          <w:lang w:val="fi-FI"/>
        </w:rPr>
      </w:pPr>
    </w:p>
    <w:p w14:paraId="37F19DBE" w14:textId="39CF251F" w:rsidR="005732F1" w:rsidRDefault="00094517" w:rsidP="00AC1001">
      <w:pPr>
        <w:widowControl w:val="0"/>
        <w:spacing w:before="120" w:after="120" w:line="240" w:lineRule="auto"/>
        <w:ind w:firstLine="720"/>
        <w:jc w:val="both"/>
        <w:rPr>
          <w:rFonts w:eastAsia="Times New Roman"/>
          <w:spacing w:val="-2"/>
          <w:szCs w:val="28"/>
        </w:rPr>
      </w:pPr>
      <w:r w:rsidRPr="00094517">
        <w:rPr>
          <w:rFonts w:eastAsia="Times New Roman"/>
          <w:spacing w:val="-2"/>
          <w:szCs w:val="28"/>
        </w:rPr>
        <w:t xml:space="preserve">Trong 5 tháng đầu năm 2026, công tác thu </w:t>
      </w:r>
      <w:r w:rsidR="00CD57B5" w:rsidRPr="00CD57B5">
        <w:rPr>
          <w:rFonts w:eastAsia="Times New Roman"/>
          <w:spacing w:val="-2"/>
          <w:szCs w:val="28"/>
        </w:rPr>
        <w:t xml:space="preserve">nội địa </w:t>
      </w:r>
      <w:r w:rsidRPr="00094517">
        <w:rPr>
          <w:rFonts w:eastAsia="Times New Roman"/>
          <w:spacing w:val="-2"/>
          <w:szCs w:val="28"/>
        </w:rPr>
        <w:t xml:space="preserve">trên địa bàn tỉnh đạt kết quả tích cực. Tổng thu </w:t>
      </w:r>
      <w:r w:rsidR="00CD57B5" w:rsidRPr="00CD57B5">
        <w:rPr>
          <w:rFonts w:eastAsia="Times New Roman"/>
          <w:spacing w:val="-2"/>
          <w:szCs w:val="28"/>
        </w:rPr>
        <w:t>nội địa</w:t>
      </w:r>
      <w:r w:rsidRPr="00094517">
        <w:rPr>
          <w:rFonts w:eastAsia="Times New Roman"/>
          <w:spacing w:val="-2"/>
          <w:szCs w:val="28"/>
        </w:rPr>
        <w:t xml:space="preserve"> thực hiện </w:t>
      </w:r>
      <w:r w:rsidR="001E7B87">
        <w:rPr>
          <w:rFonts w:eastAsia="Times New Roman"/>
          <w:spacing w:val="-2"/>
          <w:szCs w:val="28"/>
        </w:rPr>
        <w:t xml:space="preserve">đạt </w:t>
      </w:r>
      <w:r w:rsidRPr="00094517">
        <w:rPr>
          <w:rFonts w:eastAsia="Times New Roman"/>
          <w:spacing w:val="-2"/>
          <w:szCs w:val="28"/>
        </w:rPr>
        <w:t xml:space="preserve">2.491,9 tỷ đồng, đạt 66,0% dự toán Trung ương giao, đạt 64,3% dự toán HĐND tỉnh giao và bằng 131,2% so với cùng kỳ năm 2025. </w:t>
      </w:r>
      <w:r w:rsidR="005732F1" w:rsidRPr="005732F1">
        <w:rPr>
          <w:rFonts w:eastAsia="Times New Roman"/>
          <w:spacing w:val="-2"/>
          <w:szCs w:val="28"/>
        </w:rPr>
        <w:t>Tuy nhiên, tiến độ thu một số khoản thu, sắc thuế và tại một số địa bàn còn thấp so với dự toán được giao</w:t>
      </w:r>
      <w:r w:rsidR="005732F1" w:rsidRPr="00CD57B5">
        <w:rPr>
          <w:rStyle w:val="FootnoteReference"/>
          <w:bCs/>
          <w:spacing w:val="-2"/>
          <w:szCs w:val="28"/>
        </w:rPr>
        <w:footnoteReference w:id="1"/>
      </w:r>
      <w:r w:rsidR="005732F1" w:rsidRPr="005732F1">
        <w:rPr>
          <w:rFonts w:eastAsia="Times New Roman"/>
          <w:spacing w:val="-2"/>
          <w:szCs w:val="28"/>
        </w:rPr>
        <w:t xml:space="preserve">; tiến độ </w:t>
      </w:r>
      <w:r w:rsidR="005732F1">
        <w:rPr>
          <w:rFonts w:eastAsia="Times New Roman"/>
          <w:spacing w:val="-2"/>
          <w:szCs w:val="28"/>
        </w:rPr>
        <w:t xml:space="preserve">thu tiền sử dụng đất tại </w:t>
      </w:r>
      <w:r w:rsidR="005732F1" w:rsidRPr="005732F1">
        <w:rPr>
          <w:rFonts w:eastAsia="Times New Roman"/>
          <w:spacing w:val="-2"/>
          <w:szCs w:val="28"/>
        </w:rPr>
        <w:t>một số dự án khu đô thị, khu dân cư chưa đáp ứng yêu cầu, ảnh hưởng đến tiến độ thực hiện dự toán thu ngân sách nhà nước năm 2026.</w:t>
      </w:r>
    </w:p>
    <w:p w14:paraId="5490A370" w14:textId="3EAB5950" w:rsidR="00094517" w:rsidRPr="00094517" w:rsidRDefault="00094517" w:rsidP="00AC1001">
      <w:pPr>
        <w:widowControl w:val="0"/>
        <w:spacing w:before="120" w:after="120" w:line="240" w:lineRule="auto"/>
        <w:ind w:firstLine="720"/>
        <w:jc w:val="both"/>
        <w:rPr>
          <w:rFonts w:eastAsia="Times New Roman"/>
          <w:szCs w:val="28"/>
        </w:rPr>
      </w:pPr>
      <w:r w:rsidRPr="00094517">
        <w:rPr>
          <w:rFonts w:eastAsia="Times New Roman"/>
          <w:szCs w:val="28"/>
        </w:rPr>
        <w:t xml:space="preserve">Để phấn đấu hoàn thành </w:t>
      </w:r>
      <w:r w:rsidR="00847455">
        <w:rPr>
          <w:rFonts w:eastAsia="Times New Roman"/>
          <w:szCs w:val="28"/>
        </w:rPr>
        <w:t>vượ</w:t>
      </w:r>
      <w:r w:rsidR="00913266">
        <w:rPr>
          <w:rFonts w:eastAsia="Times New Roman"/>
          <w:szCs w:val="28"/>
        </w:rPr>
        <w:t>t</w:t>
      </w:r>
      <w:r w:rsidR="00847455">
        <w:rPr>
          <w:rFonts w:eastAsia="Times New Roman"/>
          <w:szCs w:val="28"/>
        </w:rPr>
        <w:t xml:space="preserve"> mức dự toán thu nội địa </w:t>
      </w:r>
      <w:r w:rsidRPr="00094517">
        <w:rPr>
          <w:rFonts w:eastAsia="Times New Roman"/>
          <w:szCs w:val="28"/>
        </w:rPr>
        <w:t xml:space="preserve">năm 2026, </w:t>
      </w:r>
      <w:r w:rsidR="00847455" w:rsidRPr="00847455">
        <w:rPr>
          <w:rFonts w:eastAsia="Times New Roman"/>
          <w:szCs w:val="28"/>
        </w:rPr>
        <w:t>bảo đảm nguồn lực thực hiện các nhiệm vụ phát triển kinh tế - xã hội, quốc phòng, an ninh trên địa bàn tỉnh, UBND tỉnh yêu cầu các cơ quan, đơn vị tập trung thực hiện các nhiệm vụ sau:</w:t>
      </w:r>
    </w:p>
    <w:p w14:paraId="4BDAF2C7" w14:textId="77777777" w:rsidR="00094517" w:rsidRPr="00094517" w:rsidRDefault="00094517" w:rsidP="00AC1001">
      <w:pPr>
        <w:widowControl w:val="0"/>
        <w:spacing w:before="120" w:after="120" w:line="240" w:lineRule="auto"/>
        <w:ind w:left="720"/>
        <w:jc w:val="both"/>
        <w:rPr>
          <w:rFonts w:eastAsia="Times New Roman"/>
          <w:b/>
          <w:szCs w:val="28"/>
        </w:rPr>
      </w:pPr>
      <w:r w:rsidRPr="00094517">
        <w:rPr>
          <w:rFonts w:eastAsia="Times New Roman"/>
          <w:b/>
          <w:szCs w:val="28"/>
        </w:rPr>
        <w:t>1. Thuế tỉnh Lạng Sơn</w:t>
      </w:r>
    </w:p>
    <w:p w14:paraId="29A09622" w14:textId="77777777" w:rsidR="00094517" w:rsidRPr="00094517" w:rsidRDefault="00094517" w:rsidP="00AC1001">
      <w:pPr>
        <w:widowControl w:val="0"/>
        <w:spacing w:before="120" w:after="120" w:line="240" w:lineRule="auto"/>
        <w:ind w:firstLine="720"/>
        <w:jc w:val="both"/>
        <w:rPr>
          <w:rFonts w:eastAsia="Times New Roman"/>
          <w:spacing w:val="-2"/>
          <w:szCs w:val="28"/>
        </w:rPr>
      </w:pPr>
      <w:r w:rsidRPr="00094517">
        <w:rPr>
          <w:rFonts w:eastAsia="Times New Roman"/>
          <w:spacing w:val="-2"/>
          <w:szCs w:val="28"/>
        </w:rPr>
        <w:t>a) Tổ chức thực hiện nghiêm các quy định của pháp luật về thuế, quản lý thuế và các quy định pháp luật có liên quan; bám sát các nhiệm vụ, giải pháp điều hành phát triển kinh tế - xã hội và dự toán ngân sách nhà nước năm 2026 của Chính phủ, Bộ Tài chính và UBND tỉnh. Chủ động phối hợp với các cơ quan liên quan tăng cường công tác quản lý thu theo từng lĩnh vực, địa bàn, đối tượng; bảo đảm thu đúng, thu đủ, thu kịp thời các khoản thu vào ngân sách nhà nước.</w:t>
      </w:r>
    </w:p>
    <w:p w14:paraId="10AC6807" w14:textId="77777777" w:rsidR="00094517" w:rsidRPr="00094517" w:rsidRDefault="00094517" w:rsidP="00AC1001">
      <w:pPr>
        <w:widowControl w:val="0"/>
        <w:spacing w:before="120" w:after="120" w:line="240" w:lineRule="auto"/>
        <w:ind w:firstLine="720"/>
        <w:jc w:val="both"/>
        <w:rPr>
          <w:rFonts w:eastAsia="Times New Roman"/>
          <w:szCs w:val="28"/>
        </w:rPr>
      </w:pPr>
      <w:r w:rsidRPr="00094517">
        <w:rPr>
          <w:rFonts w:eastAsia="Times New Roman"/>
          <w:szCs w:val="28"/>
        </w:rPr>
        <w:t xml:space="preserve">b) Đẩy mạnh cải cách thủ tục hành chính thuế; tăng cường ứng dụng công nghệ thông tin, chuyển đổi số trong công tác quản lý thuế; hướng dẫn, hỗ trợ người nộp thuế thực hiện </w:t>
      </w:r>
      <w:r>
        <w:rPr>
          <w:rFonts w:eastAsia="Times New Roman"/>
          <w:szCs w:val="28"/>
        </w:rPr>
        <w:t xml:space="preserve">kê khai, nộp thuế, </w:t>
      </w:r>
      <w:r w:rsidRPr="00094517">
        <w:rPr>
          <w:rFonts w:eastAsia="Times New Roman"/>
          <w:szCs w:val="28"/>
        </w:rPr>
        <w:t>các quy định về hóa đơn, chứng từ điện tử, tạo điều kiện thuận lợi cho hoạt động sản xuất, kinh doanh.</w:t>
      </w:r>
    </w:p>
    <w:p w14:paraId="411F8792" w14:textId="186B97B4" w:rsidR="00094517" w:rsidRPr="00094517" w:rsidRDefault="00094517" w:rsidP="00AC1001">
      <w:pPr>
        <w:widowControl w:val="0"/>
        <w:spacing w:before="120" w:after="120" w:line="240" w:lineRule="auto"/>
        <w:ind w:firstLine="720"/>
        <w:jc w:val="both"/>
        <w:rPr>
          <w:rFonts w:eastAsia="Times New Roman"/>
          <w:szCs w:val="28"/>
        </w:rPr>
      </w:pPr>
      <w:r w:rsidRPr="00094517">
        <w:rPr>
          <w:rFonts w:eastAsia="Times New Roman"/>
          <w:szCs w:val="28"/>
        </w:rPr>
        <w:t xml:space="preserve">c) Tăng cường thanh tra, kiểm tra thuế; tập trung vào các lĩnh vực, ngành nghề, đối tượng có rủi ro cao về thuế như kinh doanh thương mại điện tử, kinh doanh trên nền tảng số, chuyển nhượng bất động sản, </w:t>
      </w:r>
      <w:r>
        <w:rPr>
          <w:rFonts w:eastAsia="Times New Roman"/>
          <w:szCs w:val="28"/>
        </w:rPr>
        <w:t xml:space="preserve">nhà hàng, </w:t>
      </w:r>
      <w:r w:rsidR="001E7B87">
        <w:rPr>
          <w:rFonts w:eastAsia="Times New Roman"/>
          <w:szCs w:val="28"/>
        </w:rPr>
        <w:t xml:space="preserve">khách sạn, </w:t>
      </w:r>
      <w:r>
        <w:rPr>
          <w:rFonts w:eastAsia="Times New Roman"/>
          <w:szCs w:val="28"/>
        </w:rPr>
        <w:t xml:space="preserve">dịch </w:t>
      </w:r>
      <w:r>
        <w:rPr>
          <w:rFonts w:eastAsia="Times New Roman"/>
          <w:szCs w:val="28"/>
        </w:rPr>
        <w:lastRenderedPageBreak/>
        <w:t>vụ ăn uống</w:t>
      </w:r>
      <w:r w:rsidRPr="00094517">
        <w:rPr>
          <w:rFonts w:eastAsia="Times New Roman"/>
          <w:szCs w:val="28"/>
        </w:rPr>
        <w:t>. Thực hiện kiểm tra chặt chẽ công tác hoàn thuế, bảo đảm đúng đối tượng, đúng quy định của pháp luật.</w:t>
      </w:r>
    </w:p>
    <w:p w14:paraId="71A0BA43" w14:textId="77777777" w:rsidR="00094517" w:rsidRDefault="00094517" w:rsidP="00AC1001">
      <w:pPr>
        <w:widowControl w:val="0"/>
        <w:spacing w:before="120" w:after="120" w:line="240" w:lineRule="auto"/>
        <w:ind w:firstLine="720"/>
        <w:jc w:val="both"/>
        <w:rPr>
          <w:rFonts w:eastAsia="Times New Roman"/>
          <w:szCs w:val="28"/>
        </w:rPr>
      </w:pPr>
      <w:r w:rsidRPr="00094517">
        <w:rPr>
          <w:rFonts w:eastAsia="Times New Roman"/>
          <w:szCs w:val="28"/>
        </w:rPr>
        <w:t>d) Thường xuyên rà soát, phân loại nợ thuế; tập trung đôn đốc, áp dụng các biện pháp cưỡng chế theo quy định để thu hồi nợ thuế, hạn chế phát sinh nợ mới; xử lý nợ thuế không còn khả năng thu hồi theo đúng quy định của Luật Quản lý thuế và các văn bản hướng dẫn thi hành.</w:t>
      </w:r>
    </w:p>
    <w:p w14:paraId="18BA0FC6" w14:textId="6CD910EE" w:rsidR="00B46BF8" w:rsidRPr="00FE64A8" w:rsidRDefault="00B46BF8" w:rsidP="00AC1001">
      <w:pPr>
        <w:widowControl w:val="0"/>
        <w:spacing w:before="120" w:after="120" w:line="240" w:lineRule="auto"/>
        <w:ind w:firstLine="720"/>
        <w:jc w:val="both"/>
        <w:rPr>
          <w:rFonts w:eastAsia="Times New Roman"/>
          <w:color w:val="000000" w:themeColor="text1"/>
          <w:szCs w:val="28"/>
        </w:rPr>
      </w:pPr>
      <w:r w:rsidRPr="00FE64A8">
        <w:rPr>
          <w:rFonts w:eastAsia="Times New Roman"/>
          <w:color w:val="000000" w:themeColor="text1"/>
          <w:szCs w:val="28"/>
        </w:rPr>
        <w:t xml:space="preserve">đ) </w:t>
      </w:r>
      <w:r w:rsidR="00121204" w:rsidRPr="00FE64A8">
        <w:rPr>
          <w:rFonts w:eastAsia="Times New Roman"/>
          <w:color w:val="000000" w:themeColor="text1"/>
          <w:szCs w:val="28"/>
        </w:rPr>
        <w:t>Đối với thuế sử dụng đất phi nông nghiệp và thuế bảo vệ môi trường: chủ động phối hợp với UBND các xã, phường rà soát, quản lý chặt chẽ đối tượng chịu thuế; đôn đốc kê khai, nộp thuế, xử lý kịp thời các trường hợp nợ đọng, chậm kê khai, bảo đảm thu đúng, thu đủ. Tăng cường phối hợp với các đơn vị kinh doanh xăng dầu và doanh nghiệp thuộc đối tượng chịu thuế để theo dõi sản lượng tiêu thụ, đánh giá sát khả năng thực hiện dự toán, thực hiện hiệu quả các biện pháp chống thất thu và quản lý thuế theo quy định.</w:t>
      </w:r>
    </w:p>
    <w:p w14:paraId="776D770B" w14:textId="75DDBE64" w:rsidR="00FE1EAF" w:rsidRPr="00FE64A8" w:rsidRDefault="005732F1" w:rsidP="00AC1001">
      <w:pPr>
        <w:widowControl w:val="0"/>
        <w:spacing w:before="120" w:after="120" w:line="240" w:lineRule="auto"/>
        <w:ind w:firstLine="720"/>
        <w:jc w:val="both"/>
        <w:rPr>
          <w:rFonts w:eastAsia="Times New Roman"/>
          <w:color w:val="000000" w:themeColor="text1"/>
          <w:szCs w:val="28"/>
        </w:rPr>
      </w:pPr>
      <w:r w:rsidRPr="00FE64A8">
        <w:rPr>
          <w:rFonts w:eastAsia="Times New Roman"/>
          <w:color w:val="000000" w:themeColor="text1"/>
          <w:szCs w:val="28"/>
        </w:rPr>
        <w:t>e</w:t>
      </w:r>
      <w:r w:rsidR="00094517" w:rsidRPr="00FE64A8">
        <w:rPr>
          <w:rFonts w:eastAsia="Times New Roman"/>
          <w:color w:val="000000" w:themeColor="text1"/>
          <w:szCs w:val="28"/>
        </w:rPr>
        <w:t xml:space="preserve">) </w:t>
      </w:r>
      <w:r w:rsidR="00FE1EAF" w:rsidRPr="00FE64A8">
        <w:rPr>
          <w:rFonts w:eastAsia="Times New Roman"/>
          <w:color w:val="000000" w:themeColor="text1"/>
          <w:szCs w:val="28"/>
        </w:rPr>
        <w:t>Tăng cường rà soát các dự án khu đô thị, khu dân cư, dự án có sử dụng đất đã được giao đất, cho thuê đất nhưng chậm thực hiện nghĩa vụ tài chính</w:t>
      </w:r>
      <w:r w:rsidR="00037ED9" w:rsidRPr="00FE64A8">
        <w:rPr>
          <w:rFonts w:eastAsia="Times New Roman"/>
          <w:color w:val="000000" w:themeColor="text1"/>
          <w:szCs w:val="28"/>
        </w:rPr>
        <w:t xml:space="preserve"> theo quy định để xử lý theo thẩm quyền</w:t>
      </w:r>
      <w:r w:rsidR="00E175FC" w:rsidRPr="00FE64A8">
        <w:rPr>
          <w:rFonts w:eastAsia="Times New Roman"/>
          <w:color w:val="000000" w:themeColor="text1"/>
          <w:szCs w:val="28"/>
        </w:rPr>
        <w:t xml:space="preserve">; </w:t>
      </w:r>
      <w:r w:rsidR="00037ED9" w:rsidRPr="00FE64A8">
        <w:rPr>
          <w:rFonts w:eastAsia="Times New Roman"/>
          <w:color w:val="000000" w:themeColor="text1"/>
          <w:szCs w:val="28"/>
        </w:rPr>
        <w:t>báo cáo, đề xuất UBND tỉnh chỉ đạo giải quyết đối với nội dung vượt thẩm quyền (nếu có).</w:t>
      </w:r>
    </w:p>
    <w:p w14:paraId="3E168E75" w14:textId="25780B7B" w:rsidR="00094517" w:rsidRPr="00094517" w:rsidRDefault="00945A7E" w:rsidP="00AC1001">
      <w:pPr>
        <w:widowControl w:val="0"/>
        <w:spacing w:before="120" w:after="120" w:line="240" w:lineRule="auto"/>
        <w:ind w:firstLine="720"/>
        <w:jc w:val="both"/>
        <w:rPr>
          <w:rFonts w:eastAsia="Times New Roman"/>
          <w:szCs w:val="28"/>
        </w:rPr>
      </w:pPr>
      <w:r>
        <w:rPr>
          <w:rFonts w:eastAsia="Times New Roman"/>
          <w:szCs w:val="28"/>
        </w:rPr>
        <w:t>g</w:t>
      </w:r>
      <w:r w:rsidR="00FE1EAF">
        <w:rPr>
          <w:rFonts w:eastAsia="Times New Roman"/>
          <w:szCs w:val="28"/>
        </w:rPr>
        <w:t xml:space="preserve">) </w:t>
      </w:r>
      <w:r w:rsidR="00121204">
        <w:rPr>
          <w:rFonts w:eastAsia="Times New Roman"/>
          <w:szCs w:val="28"/>
        </w:rPr>
        <w:t>T</w:t>
      </w:r>
      <w:r w:rsidR="00094517" w:rsidRPr="00094517">
        <w:rPr>
          <w:rFonts w:eastAsia="Times New Roman"/>
          <w:szCs w:val="28"/>
        </w:rPr>
        <w:t>heo dõi sát tiến độ thu ngân sách nhà nước trên địa bàn; thường xuyên đánh giá, phân tích từng khoản thu, từng địa bàn thu; chủ động đề xuất các giải pháp điều hành, chống thất thu đối với các khoản thu, địa bàn có tiến độ thực hiện thấp.</w:t>
      </w:r>
    </w:p>
    <w:p w14:paraId="0263EA8F" w14:textId="77777777" w:rsidR="00094517" w:rsidRPr="00094517" w:rsidRDefault="00094517" w:rsidP="00AC1001">
      <w:pPr>
        <w:widowControl w:val="0"/>
        <w:spacing w:before="120" w:after="120" w:line="240" w:lineRule="auto"/>
        <w:ind w:left="720"/>
        <w:jc w:val="both"/>
        <w:rPr>
          <w:rFonts w:eastAsia="Times New Roman"/>
          <w:b/>
          <w:szCs w:val="28"/>
        </w:rPr>
      </w:pPr>
      <w:r w:rsidRPr="00094517">
        <w:rPr>
          <w:rFonts w:eastAsia="Times New Roman"/>
          <w:b/>
          <w:szCs w:val="28"/>
        </w:rPr>
        <w:t>2. Sở Tài chính</w:t>
      </w:r>
    </w:p>
    <w:p w14:paraId="4E2A3170" w14:textId="77777777" w:rsidR="00094517" w:rsidRPr="00094517" w:rsidRDefault="00094517" w:rsidP="00AC1001">
      <w:pPr>
        <w:widowControl w:val="0"/>
        <w:spacing w:before="120" w:after="120" w:line="240" w:lineRule="auto"/>
        <w:ind w:firstLine="720"/>
        <w:jc w:val="both"/>
        <w:rPr>
          <w:rFonts w:eastAsia="Times New Roman"/>
          <w:spacing w:val="-2"/>
          <w:szCs w:val="28"/>
        </w:rPr>
      </w:pPr>
      <w:r w:rsidRPr="00094517">
        <w:rPr>
          <w:rFonts w:eastAsia="Times New Roman"/>
          <w:spacing w:val="-2"/>
          <w:szCs w:val="28"/>
        </w:rPr>
        <w:t>a) Chủ trì, phối hợp với các cơ quan, đơn vị liên quan theo dõi tình hình sản xuất, kinh doanh; kịp thời tham mưu UBND tỉnh các giải pháp tháo gỡ khó khăn, vướng mắc cho doanh nghiệp, hợp tác xã, hộ kinh doanh nhằm thúc đẩy phát triển sản xuất, kinh doanh, tạo nguồn thu bền vững cho ngân sách nhà nước.</w:t>
      </w:r>
    </w:p>
    <w:p w14:paraId="43B76617" w14:textId="77777777" w:rsidR="00094517" w:rsidRPr="00094517" w:rsidRDefault="00094517" w:rsidP="00AC1001">
      <w:pPr>
        <w:widowControl w:val="0"/>
        <w:spacing w:before="120" w:after="120" w:line="240" w:lineRule="auto"/>
        <w:ind w:firstLine="720"/>
        <w:jc w:val="both"/>
        <w:rPr>
          <w:rFonts w:eastAsia="Times New Roman"/>
          <w:szCs w:val="28"/>
        </w:rPr>
      </w:pPr>
      <w:r w:rsidRPr="00094517">
        <w:rPr>
          <w:rFonts w:eastAsia="Times New Roman"/>
          <w:szCs w:val="28"/>
        </w:rPr>
        <w:t>b) Phối hợp cung cấp thông tin về đăng ký doanh nghiệp, đăng ký đầu tư, tình hình triển khai các dự án đầu tư và các thông tin cần thiết khác phục vụ công tác quản lý thu ngân sách nhà nước theo quy định.</w:t>
      </w:r>
    </w:p>
    <w:p w14:paraId="6DD44703" w14:textId="77777777" w:rsidR="00094517" w:rsidRDefault="00094517" w:rsidP="00AC1001">
      <w:pPr>
        <w:widowControl w:val="0"/>
        <w:spacing w:before="120" w:after="120" w:line="240" w:lineRule="auto"/>
        <w:ind w:firstLine="720"/>
        <w:jc w:val="both"/>
        <w:rPr>
          <w:rFonts w:eastAsia="Times New Roman"/>
          <w:spacing w:val="-2"/>
          <w:szCs w:val="28"/>
        </w:rPr>
      </w:pPr>
      <w:r w:rsidRPr="00094517">
        <w:rPr>
          <w:rFonts w:eastAsia="Times New Roman"/>
          <w:spacing w:val="-2"/>
          <w:szCs w:val="28"/>
        </w:rPr>
        <w:t>c) Phối hợp với Thuế tỉnh Lạng Sơn và các cơ quan liên quan thực hiện các biện pháp thu hồi nợ thuế theo quy định của pháp luật; tham mưu các giải pháp điều hành ngân sách phù hợp với tình hình thực tế thu ngân sách trên địa bàn.</w:t>
      </w:r>
    </w:p>
    <w:p w14:paraId="79B487F6" w14:textId="40BCA5D3" w:rsidR="00847455" w:rsidRDefault="00847455" w:rsidP="00AC1001">
      <w:pPr>
        <w:widowControl w:val="0"/>
        <w:spacing w:before="120" w:after="120" w:line="240" w:lineRule="auto"/>
        <w:ind w:firstLine="720"/>
        <w:jc w:val="both"/>
        <w:rPr>
          <w:rFonts w:eastAsia="Times New Roman"/>
          <w:spacing w:val="-2"/>
          <w:szCs w:val="28"/>
        </w:rPr>
      </w:pPr>
      <w:r w:rsidRPr="00847455">
        <w:rPr>
          <w:rFonts w:eastAsia="Times New Roman"/>
          <w:spacing w:val="-2"/>
          <w:szCs w:val="28"/>
        </w:rPr>
        <w:t>d) Chủ trì, phối hợp với các cơ quan liên quan thường xuyên đánh giá tình hình thực hiện dự toán thu nội địa; tham mưu UBND tỉnh các giải pháp điều hành, bù đắp đối với các khoản thu hụt tiến độ; tập trung đôn đốc các khoản thu từ đất, tiền sử dụng đất, tiền thuê đất, tiền cấp quyền khai thác khoáng sản và các khoản thu khác thuộc ngân sách địa phương.</w:t>
      </w:r>
    </w:p>
    <w:p w14:paraId="30A022A1" w14:textId="7C047BA7" w:rsidR="00121204" w:rsidRDefault="00847455" w:rsidP="00AC1001">
      <w:pPr>
        <w:widowControl w:val="0"/>
        <w:spacing w:before="120" w:after="120" w:line="240" w:lineRule="auto"/>
        <w:ind w:firstLine="720"/>
        <w:jc w:val="both"/>
        <w:rPr>
          <w:rFonts w:eastAsia="Times New Roman"/>
          <w:spacing w:val="-2"/>
          <w:szCs w:val="28"/>
        </w:rPr>
      </w:pPr>
      <w:r w:rsidRPr="00847455">
        <w:rPr>
          <w:rFonts w:eastAsia="Times New Roman"/>
          <w:spacing w:val="-2"/>
          <w:szCs w:val="28"/>
        </w:rPr>
        <w:t xml:space="preserve">đ) Phối hợp với các cơ quan, đơn vị đẩy nhanh tiến độ thực hiện các dự án đấu giá quyền sử dụng đất, giao đất, cho thuê đất, xác định giá đất và thực hiện các thủ tục liên quan </w:t>
      </w:r>
      <w:r w:rsidR="005732F1" w:rsidRPr="005732F1">
        <w:rPr>
          <w:rFonts w:eastAsia="Times New Roman"/>
          <w:spacing w:val="-2"/>
          <w:szCs w:val="28"/>
        </w:rPr>
        <w:t>để sớm đưa các quỹ đất vào khai thác, tạo nguồn thu cho ngân sách nhà nước</w:t>
      </w:r>
      <w:r w:rsidRPr="00847455">
        <w:rPr>
          <w:rFonts w:eastAsia="Times New Roman"/>
          <w:spacing w:val="-2"/>
          <w:szCs w:val="28"/>
        </w:rPr>
        <w:t>.</w:t>
      </w:r>
    </w:p>
    <w:p w14:paraId="3536FF4C" w14:textId="056AF0D1" w:rsidR="00121204" w:rsidRPr="006C034B" w:rsidRDefault="00121204" w:rsidP="00AC1001">
      <w:pPr>
        <w:widowControl w:val="0"/>
        <w:spacing w:before="120" w:after="120" w:line="240" w:lineRule="auto"/>
        <w:ind w:firstLine="720"/>
        <w:jc w:val="both"/>
        <w:rPr>
          <w:rFonts w:eastAsia="Times New Roman"/>
          <w:b/>
          <w:bCs/>
          <w:color w:val="000000" w:themeColor="text1"/>
          <w:spacing w:val="-2"/>
          <w:szCs w:val="28"/>
        </w:rPr>
      </w:pPr>
      <w:r w:rsidRPr="006C034B">
        <w:rPr>
          <w:rFonts w:eastAsia="Times New Roman"/>
          <w:b/>
          <w:bCs/>
          <w:color w:val="000000" w:themeColor="text1"/>
          <w:spacing w:val="-2"/>
          <w:szCs w:val="28"/>
        </w:rPr>
        <w:lastRenderedPageBreak/>
        <w:t>3. Sở Nông nghiệp và Môi trường</w:t>
      </w:r>
    </w:p>
    <w:p w14:paraId="19ECE672" w14:textId="3B62A0F3" w:rsidR="00121204" w:rsidRPr="006C034B" w:rsidRDefault="00121204" w:rsidP="00AC1001">
      <w:pPr>
        <w:widowControl w:val="0"/>
        <w:spacing w:before="120" w:after="120" w:line="240" w:lineRule="auto"/>
        <w:ind w:firstLine="720"/>
        <w:jc w:val="both"/>
        <w:rPr>
          <w:rFonts w:eastAsia="Times New Roman"/>
          <w:color w:val="000000" w:themeColor="text1"/>
          <w:spacing w:val="-2"/>
          <w:szCs w:val="28"/>
        </w:rPr>
      </w:pPr>
      <w:r w:rsidRPr="006C034B">
        <w:rPr>
          <w:rFonts w:eastAsia="Times New Roman"/>
          <w:color w:val="000000" w:themeColor="text1"/>
          <w:spacing w:val="-2"/>
          <w:szCs w:val="28"/>
        </w:rPr>
        <w:t xml:space="preserve">Chủ trì, phối hợp với Sở Tài chính, </w:t>
      </w:r>
      <w:r w:rsidR="003B0608" w:rsidRPr="006C034B">
        <w:rPr>
          <w:rFonts w:eastAsia="Times New Roman"/>
          <w:color w:val="000000" w:themeColor="text1"/>
          <w:spacing w:val="-2"/>
          <w:szCs w:val="28"/>
        </w:rPr>
        <w:t xml:space="preserve">Sở Xây dựng, </w:t>
      </w:r>
      <w:r w:rsidRPr="006C034B">
        <w:rPr>
          <w:rFonts w:eastAsia="Times New Roman"/>
          <w:color w:val="000000" w:themeColor="text1"/>
          <w:spacing w:val="-2"/>
          <w:szCs w:val="28"/>
        </w:rPr>
        <w:t xml:space="preserve">Thuế tỉnh, UBND các xã, phường và các cơ quan liên quan đẩy nhanh tiến độ </w:t>
      </w:r>
      <w:r w:rsidR="005732F1" w:rsidRPr="006C034B">
        <w:rPr>
          <w:rFonts w:eastAsia="Times New Roman"/>
          <w:color w:val="000000" w:themeColor="text1"/>
          <w:spacing w:val="-2"/>
          <w:szCs w:val="28"/>
        </w:rPr>
        <w:t>xác định nghĩa vụ tài chính về đất đai, bảo đảm hoàn thành đúng tiến độ các khoản thu tiền sử dụng đất theo dự toán được giao.</w:t>
      </w:r>
    </w:p>
    <w:p w14:paraId="71FAE2C2" w14:textId="5E2DAF9D" w:rsidR="00121204" w:rsidRPr="006C034B" w:rsidRDefault="00121204" w:rsidP="00AC1001">
      <w:pPr>
        <w:widowControl w:val="0"/>
        <w:spacing w:before="120" w:after="120" w:line="240" w:lineRule="auto"/>
        <w:ind w:firstLine="720"/>
        <w:jc w:val="both"/>
        <w:rPr>
          <w:rFonts w:eastAsia="Times New Roman"/>
          <w:b/>
          <w:bCs/>
          <w:color w:val="000000" w:themeColor="text1"/>
          <w:spacing w:val="-2"/>
          <w:szCs w:val="28"/>
        </w:rPr>
      </w:pPr>
      <w:r w:rsidRPr="006C034B">
        <w:rPr>
          <w:rFonts w:eastAsia="Times New Roman"/>
          <w:b/>
          <w:bCs/>
          <w:color w:val="000000" w:themeColor="text1"/>
          <w:spacing w:val="-2"/>
          <w:szCs w:val="28"/>
        </w:rPr>
        <w:t>4. Sở Xây dựng</w:t>
      </w:r>
    </w:p>
    <w:p w14:paraId="40DA1813" w14:textId="64826E43" w:rsidR="00121204" w:rsidRPr="006C034B" w:rsidRDefault="005732F1" w:rsidP="00AC1001">
      <w:pPr>
        <w:widowControl w:val="0"/>
        <w:spacing w:before="120" w:after="120" w:line="240" w:lineRule="auto"/>
        <w:ind w:firstLine="720"/>
        <w:jc w:val="both"/>
        <w:rPr>
          <w:rFonts w:eastAsia="Times New Roman"/>
          <w:color w:val="000000" w:themeColor="text1"/>
          <w:spacing w:val="-2"/>
          <w:szCs w:val="28"/>
        </w:rPr>
      </w:pPr>
      <w:r w:rsidRPr="006C034B">
        <w:rPr>
          <w:rFonts w:eastAsia="Times New Roman"/>
          <w:color w:val="000000" w:themeColor="text1"/>
          <w:spacing w:val="-2"/>
          <w:szCs w:val="28"/>
        </w:rPr>
        <w:t xml:space="preserve">Chủ trì, phối hợp với các cơ quan liên quan đẩy nhanh tiến độ </w:t>
      </w:r>
      <w:r w:rsidR="003B0608" w:rsidRPr="006C034B">
        <w:rPr>
          <w:rFonts w:eastAsia="Times New Roman"/>
          <w:color w:val="000000" w:themeColor="text1"/>
          <w:spacing w:val="-2"/>
          <w:szCs w:val="28"/>
        </w:rPr>
        <w:t>xem xét, tham gia ý kiến</w:t>
      </w:r>
      <w:r w:rsidRPr="006C034B">
        <w:rPr>
          <w:rFonts w:eastAsia="Times New Roman"/>
          <w:color w:val="000000" w:themeColor="text1"/>
          <w:spacing w:val="-2"/>
          <w:szCs w:val="28"/>
        </w:rPr>
        <w:t xml:space="preserve"> về dự toán xây dựng, các nội dung thuộc lĩnh vực xây dựng đối với các dự án khu đô thị, khu dân cư; kịp thời tháo gỡ khó khăn, vướng mắc, tạo điều kiện để hoàn thiện hồ sơ xác định nghĩa vụ tài chính về đất đai và đẩy nhanh tiến độ thu tiền sử dụng đất đối với các dự án đã được giao đất</w:t>
      </w:r>
      <w:r w:rsidR="003B0608" w:rsidRPr="006C034B">
        <w:rPr>
          <w:rFonts w:eastAsia="Times New Roman"/>
          <w:color w:val="000000" w:themeColor="text1"/>
          <w:spacing w:val="-2"/>
          <w:szCs w:val="28"/>
        </w:rPr>
        <w:t>, cho thuê đất</w:t>
      </w:r>
      <w:r w:rsidRPr="006C034B">
        <w:rPr>
          <w:rFonts w:eastAsia="Times New Roman"/>
          <w:color w:val="000000" w:themeColor="text1"/>
          <w:spacing w:val="-2"/>
          <w:szCs w:val="28"/>
        </w:rPr>
        <w:t>.</w:t>
      </w:r>
    </w:p>
    <w:p w14:paraId="2FD1B6DD" w14:textId="1BC4FBA5" w:rsidR="00121204" w:rsidRPr="006C034B" w:rsidRDefault="00121204" w:rsidP="00AC1001">
      <w:pPr>
        <w:widowControl w:val="0"/>
        <w:spacing w:before="120" w:after="120" w:line="240" w:lineRule="auto"/>
        <w:ind w:firstLine="720"/>
        <w:jc w:val="both"/>
        <w:rPr>
          <w:rFonts w:eastAsia="Times New Roman"/>
          <w:b/>
          <w:bCs/>
          <w:color w:val="000000" w:themeColor="text1"/>
          <w:spacing w:val="-2"/>
          <w:szCs w:val="28"/>
        </w:rPr>
      </w:pPr>
      <w:r w:rsidRPr="006C034B">
        <w:rPr>
          <w:rFonts w:eastAsia="Times New Roman"/>
          <w:b/>
          <w:bCs/>
          <w:color w:val="000000" w:themeColor="text1"/>
          <w:spacing w:val="-2"/>
          <w:szCs w:val="28"/>
        </w:rPr>
        <w:t>5. Trung tâm Phát triển quỹ đất tỉnh</w:t>
      </w:r>
    </w:p>
    <w:p w14:paraId="53C1AEE9" w14:textId="4EA1ABA2" w:rsidR="00421F30" w:rsidRPr="006C034B" w:rsidRDefault="005732F1" w:rsidP="00AC1001">
      <w:pPr>
        <w:widowControl w:val="0"/>
        <w:spacing w:before="120" w:after="120" w:line="240" w:lineRule="auto"/>
        <w:ind w:firstLine="720"/>
        <w:jc w:val="both"/>
        <w:rPr>
          <w:rFonts w:eastAsia="Times New Roman"/>
          <w:color w:val="000000" w:themeColor="text1"/>
          <w:spacing w:val="-2"/>
          <w:szCs w:val="28"/>
        </w:rPr>
      </w:pPr>
      <w:r w:rsidRPr="006C034B">
        <w:rPr>
          <w:rFonts w:eastAsia="Times New Roman"/>
          <w:color w:val="000000" w:themeColor="text1"/>
          <w:spacing w:val="-2"/>
          <w:szCs w:val="28"/>
        </w:rPr>
        <w:t>Tổ chức thực hiện công tác đấu giá quyền sử dụng đất năm 2026 đối với quỹ đất 12% Khu đô thị Phú Lộc II, Khu đô thị Phú Lộc III và Khu đô thị Nam Hoàng Đồng I theo Kế hoạch số 207/KH-UBND ngày 25/5/2026 của UBND tỉnh, bảo đảm hoàn thành đúng tiến độ thu ngân sách nhà nước từ đất theo kế hoạch được giao</w:t>
      </w:r>
      <w:r w:rsidR="00421F30" w:rsidRPr="006C034B">
        <w:rPr>
          <w:rFonts w:eastAsia="Times New Roman"/>
          <w:color w:val="000000" w:themeColor="text1"/>
          <w:spacing w:val="-2"/>
          <w:szCs w:val="28"/>
        </w:rPr>
        <w:t>, công khai, minh bạch, đúng quy định pháp luật.</w:t>
      </w:r>
    </w:p>
    <w:p w14:paraId="74E5AEF4" w14:textId="45CCFD86" w:rsidR="00121204" w:rsidRPr="006C034B" w:rsidRDefault="00421F30" w:rsidP="00AC1001">
      <w:pPr>
        <w:widowControl w:val="0"/>
        <w:spacing w:before="120" w:after="120" w:line="240" w:lineRule="auto"/>
        <w:ind w:firstLine="720"/>
        <w:jc w:val="both"/>
        <w:rPr>
          <w:rFonts w:eastAsia="Times New Roman"/>
          <w:color w:val="000000" w:themeColor="text1"/>
          <w:spacing w:val="-2"/>
          <w:szCs w:val="28"/>
        </w:rPr>
      </w:pPr>
      <w:r w:rsidRPr="006C034B">
        <w:rPr>
          <w:rFonts w:eastAsia="Times New Roman"/>
          <w:color w:val="000000" w:themeColor="text1"/>
          <w:spacing w:val="-2"/>
          <w:szCs w:val="28"/>
        </w:rPr>
        <w:t>Tiếp tục r</w:t>
      </w:r>
      <w:r w:rsidR="00121204" w:rsidRPr="006C034B">
        <w:rPr>
          <w:rFonts w:eastAsia="Times New Roman"/>
          <w:color w:val="000000" w:themeColor="text1"/>
          <w:spacing w:val="-2"/>
          <w:szCs w:val="28"/>
        </w:rPr>
        <w:t>à soát các dự án, quỹ đất có khả năng tạo nguồn thu lớn; chủ động báo cáo, đề xuất UBND tỉnh tháo gỡ khó khăn, vướng mắc trong công tác bồi thường, giải phóng mặt bằng, xác định giá khởi điểm và tổ chức đấu giá quyền sử dụng đất.</w:t>
      </w:r>
    </w:p>
    <w:p w14:paraId="03B522F3" w14:textId="06A79D5D" w:rsidR="00094517" w:rsidRPr="00094517" w:rsidRDefault="00121204" w:rsidP="00AC1001">
      <w:pPr>
        <w:widowControl w:val="0"/>
        <w:spacing w:before="120" w:after="120" w:line="240" w:lineRule="auto"/>
        <w:ind w:left="720"/>
        <w:jc w:val="both"/>
        <w:rPr>
          <w:rFonts w:eastAsia="Times New Roman"/>
          <w:b/>
          <w:szCs w:val="28"/>
        </w:rPr>
      </w:pPr>
      <w:r>
        <w:rPr>
          <w:rFonts w:eastAsia="Times New Roman"/>
          <w:b/>
          <w:szCs w:val="28"/>
        </w:rPr>
        <w:t>6</w:t>
      </w:r>
      <w:r w:rsidR="00094517" w:rsidRPr="00094517">
        <w:rPr>
          <w:rFonts w:eastAsia="Times New Roman"/>
          <w:b/>
          <w:szCs w:val="28"/>
        </w:rPr>
        <w:t>. Kho bạc Nhà nước khu vực VI (địa bàn tỉnh Lạng Sơn)</w:t>
      </w:r>
    </w:p>
    <w:p w14:paraId="570A6445" w14:textId="77777777" w:rsidR="00094517" w:rsidRPr="00094517" w:rsidRDefault="00094517" w:rsidP="00AC1001">
      <w:pPr>
        <w:widowControl w:val="0"/>
        <w:spacing w:before="120" w:after="120" w:line="240" w:lineRule="auto"/>
        <w:ind w:firstLine="720"/>
        <w:jc w:val="both"/>
        <w:rPr>
          <w:rFonts w:eastAsia="Times New Roman"/>
          <w:spacing w:val="-2"/>
          <w:szCs w:val="28"/>
        </w:rPr>
      </w:pPr>
      <w:r w:rsidRPr="00094517">
        <w:rPr>
          <w:rFonts w:eastAsia="Times New Roman"/>
          <w:spacing w:val="-2"/>
          <w:szCs w:val="28"/>
        </w:rPr>
        <w:t>Chỉ đạo các đơn vị trực thuộc chủ động phối hợp chặt chẽ với cơ quan Thuế và các ngân hàng thương mại nơi mở tài khoản chuyên thu, tài khoản thanh toán để tổ chức thu ngân sách nhà nước thuận lợi, nhanh chóng, chính xác; bảo đảm hạch toán, tập trung đầy đủ, kịp thời các khoản thu vào ngân sách nhà nước; thực hiện phân chia nguồn thu cho các cấp ngân sách đúng quy định hiện hành.</w:t>
      </w:r>
    </w:p>
    <w:p w14:paraId="44B59A69" w14:textId="058FFFF6" w:rsidR="00094517" w:rsidRPr="00094517" w:rsidRDefault="00121204" w:rsidP="00AC1001">
      <w:pPr>
        <w:widowControl w:val="0"/>
        <w:spacing w:before="120" w:after="120" w:line="240" w:lineRule="auto"/>
        <w:ind w:left="720"/>
        <w:jc w:val="both"/>
        <w:rPr>
          <w:rFonts w:eastAsia="Times New Roman"/>
          <w:b/>
          <w:szCs w:val="28"/>
        </w:rPr>
      </w:pPr>
      <w:r>
        <w:rPr>
          <w:rFonts w:eastAsia="Times New Roman"/>
          <w:b/>
          <w:szCs w:val="28"/>
        </w:rPr>
        <w:t>7</w:t>
      </w:r>
      <w:r w:rsidR="00094517" w:rsidRPr="00094517">
        <w:rPr>
          <w:rFonts w:eastAsia="Times New Roman"/>
          <w:b/>
          <w:szCs w:val="28"/>
        </w:rPr>
        <w:t>. UBND các xã, phường</w:t>
      </w:r>
    </w:p>
    <w:p w14:paraId="05F184D7" w14:textId="77777777" w:rsidR="00094517" w:rsidRPr="00094517" w:rsidRDefault="00094517" w:rsidP="00AC1001">
      <w:pPr>
        <w:widowControl w:val="0"/>
        <w:spacing w:before="120" w:after="120" w:line="240" w:lineRule="auto"/>
        <w:ind w:firstLine="720"/>
        <w:jc w:val="both"/>
        <w:rPr>
          <w:rFonts w:eastAsia="Times New Roman"/>
          <w:szCs w:val="28"/>
        </w:rPr>
      </w:pPr>
      <w:r w:rsidRPr="00094517">
        <w:rPr>
          <w:rFonts w:eastAsia="Times New Roman"/>
          <w:szCs w:val="28"/>
        </w:rPr>
        <w:t>a) Phối hợp chặt chẽ với cơ quan Thuế trong công tác quản lý thu ngân sách nhà nước trên địa bàn; tăng cường các biện pháp chống thất thu, thu hồi nợ đọng thuế; tập trung quản lý các lĩnh vực có nguy cơ thất thu cao như kinh doanh trên nền tảng số, thương mại điện tử, chuyển nhượng bất động sản và các hoạt động kinh doanh phát sinh trên địa bàn.</w:t>
      </w:r>
    </w:p>
    <w:p w14:paraId="2D2C27BC" w14:textId="02D9D64E" w:rsidR="001E7B87" w:rsidRDefault="00094517" w:rsidP="00AC1001">
      <w:pPr>
        <w:widowControl w:val="0"/>
        <w:spacing w:before="120" w:after="120" w:line="240" w:lineRule="auto"/>
        <w:ind w:firstLine="720"/>
        <w:jc w:val="both"/>
        <w:rPr>
          <w:rFonts w:eastAsia="Times New Roman"/>
          <w:szCs w:val="28"/>
        </w:rPr>
      </w:pPr>
      <w:r w:rsidRPr="00094517">
        <w:rPr>
          <w:rFonts w:eastAsia="Times New Roman"/>
          <w:szCs w:val="28"/>
        </w:rPr>
        <w:t xml:space="preserve">b) </w:t>
      </w:r>
      <w:r w:rsidR="001E7B87" w:rsidRPr="001E7B87">
        <w:rPr>
          <w:rFonts w:eastAsia="Times New Roman"/>
          <w:szCs w:val="28"/>
        </w:rPr>
        <w:t>Phối hợp với Cơ quan Thuế đôn đốc các tổ chức, cá nhân thực hiện đầy đủ, kịp thời nghĩa vụ nộp ngân sách nhà nước, bảo đảm hoàn thành dự toán thu được giao.</w:t>
      </w:r>
    </w:p>
    <w:p w14:paraId="1B53FE54" w14:textId="77777777" w:rsidR="00094517" w:rsidRDefault="00094517" w:rsidP="00AC1001">
      <w:pPr>
        <w:widowControl w:val="0"/>
        <w:spacing w:before="120" w:after="120" w:line="240" w:lineRule="auto"/>
        <w:ind w:firstLine="720"/>
        <w:jc w:val="both"/>
        <w:rPr>
          <w:rFonts w:eastAsia="Times New Roman"/>
          <w:szCs w:val="28"/>
        </w:rPr>
      </w:pPr>
      <w:r w:rsidRPr="00094517">
        <w:rPr>
          <w:rFonts w:eastAsia="Times New Roman"/>
          <w:szCs w:val="28"/>
        </w:rPr>
        <w:t>c) Tổ chức thực hiện đầy đủ các khoản phải thu theo kết luận, kiến nghị của cơ quan kiểm toán, thanh tra, cơ quan bảo vệ pháp luật và các khoản thu khác theo quy định của pháp luật.</w:t>
      </w:r>
    </w:p>
    <w:p w14:paraId="083D9AD0" w14:textId="4760C5BC" w:rsidR="005732F1" w:rsidRPr="00375FE5" w:rsidRDefault="005732F1" w:rsidP="00AC1001">
      <w:pPr>
        <w:widowControl w:val="0"/>
        <w:spacing w:before="120" w:after="120" w:line="240" w:lineRule="auto"/>
        <w:ind w:firstLine="720"/>
        <w:jc w:val="both"/>
        <w:rPr>
          <w:rFonts w:eastAsia="Times New Roman"/>
          <w:color w:val="000000" w:themeColor="text1"/>
          <w:szCs w:val="28"/>
        </w:rPr>
      </w:pPr>
      <w:r w:rsidRPr="00375FE5">
        <w:rPr>
          <w:rFonts w:eastAsia="Times New Roman"/>
          <w:color w:val="000000" w:themeColor="text1"/>
          <w:szCs w:val="28"/>
        </w:rPr>
        <w:t xml:space="preserve">d) Phối hợp với Sở Nông nghiệp và Môi trường, Trung tâm Phát triển quỹ </w:t>
      </w:r>
      <w:r w:rsidRPr="00375FE5">
        <w:rPr>
          <w:rFonts w:eastAsia="Times New Roman"/>
          <w:color w:val="000000" w:themeColor="text1"/>
          <w:szCs w:val="28"/>
        </w:rPr>
        <w:lastRenderedPageBreak/>
        <w:t>đất tỉnh và các cơ quan liên quan trong công tác bồi thường, hỗ trợ, tái định cư, giải phóng mặt bằng; đẩy nhanh tiến độ thực hiện các dự án đấu giá quyền sử dụng đất, giao đất, cho thuê đất trên địa bàn nhằm tạo nguồn thu cho ngân sách nhà nước.</w:t>
      </w:r>
    </w:p>
    <w:p w14:paraId="00509B03" w14:textId="619985B2" w:rsidR="00094517" w:rsidRDefault="005732F1" w:rsidP="00AC1001">
      <w:pPr>
        <w:widowControl w:val="0"/>
        <w:spacing w:before="120" w:after="120" w:line="240" w:lineRule="auto"/>
        <w:ind w:firstLine="720"/>
        <w:jc w:val="both"/>
        <w:rPr>
          <w:rFonts w:eastAsia="Times New Roman"/>
          <w:szCs w:val="28"/>
        </w:rPr>
      </w:pPr>
      <w:r>
        <w:rPr>
          <w:rFonts w:eastAsia="Times New Roman"/>
          <w:szCs w:val="28"/>
        </w:rPr>
        <w:t>đ</w:t>
      </w:r>
      <w:r w:rsidR="00094517" w:rsidRPr="00094517">
        <w:rPr>
          <w:rFonts w:eastAsia="Times New Roman"/>
          <w:szCs w:val="28"/>
        </w:rPr>
        <w:t>) Đối với các địa phương có tiến độ thu thấp so với dự toán được giao, khẩn trương xây dựng kế hoạch, giải pháp cụ thể để tăng thu ngân sách, chống thất thu và thu hồi nợ đọng thuế; định kỳ đánh giá kết quả thực hiện, báo cáo cơ quan có thẩm quyền theo quy định.</w:t>
      </w:r>
    </w:p>
    <w:p w14:paraId="2F5761F0" w14:textId="787F96F4" w:rsidR="00094517" w:rsidRPr="00094517" w:rsidRDefault="00094517" w:rsidP="00AC1001">
      <w:pPr>
        <w:widowControl w:val="0"/>
        <w:spacing w:before="120" w:after="120" w:line="240" w:lineRule="auto"/>
        <w:ind w:firstLine="720"/>
        <w:jc w:val="both"/>
        <w:rPr>
          <w:rFonts w:eastAsia="Times New Roman"/>
          <w:szCs w:val="28"/>
        </w:rPr>
      </w:pPr>
      <w:r w:rsidRPr="00094517">
        <w:rPr>
          <w:rFonts w:eastAsia="Times New Roman"/>
          <w:szCs w:val="28"/>
        </w:rPr>
        <w:t>UBND tỉnh yêu cầu các sở, ngành, đơn vị và UBND các xã, phường nghiêm túc triển khai thực hiện./.</w:t>
      </w:r>
    </w:p>
    <w:tbl>
      <w:tblPr>
        <w:tblW w:w="0" w:type="auto"/>
        <w:tblLook w:val="04A0" w:firstRow="1" w:lastRow="0" w:firstColumn="1" w:lastColumn="0" w:noHBand="0" w:noVBand="1"/>
      </w:tblPr>
      <w:tblGrid>
        <w:gridCol w:w="4465"/>
        <w:gridCol w:w="4723"/>
      </w:tblGrid>
      <w:tr w:rsidR="00686AA2" w:rsidRPr="00BE7795" w14:paraId="330DFC58" w14:textId="77777777" w:rsidTr="00FE09B4">
        <w:tc>
          <w:tcPr>
            <w:tcW w:w="4465" w:type="dxa"/>
          </w:tcPr>
          <w:p w14:paraId="4654EF3B" w14:textId="77777777" w:rsidR="00686AA2" w:rsidRPr="00BE7795" w:rsidRDefault="00686AA2" w:rsidP="001242A3">
            <w:pPr>
              <w:spacing w:after="0" w:line="240" w:lineRule="auto"/>
              <w:rPr>
                <w:b/>
                <w:i/>
                <w:sz w:val="24"/>
                <w:szCs w:val="24"/>
              </w:rPr>
            </w:pPr>
            <w:r w:rsidRPr="00BE7795">
              <w:rPr>
                <w:b/>
                <w:i/>
                <w:sz w:val="24"/>
                <w:szCs w:val="24"/>
              </w:rPr>
              <w:t>Nơi nhận:</w:t>
            </w:r>
          </w:p>
          <w:p w14:paraId="436A97C1" w14:textId="77777777" w:rsidR="00686AA2" w:rsidRDefault="00686AA2" w:rsidP="001242A3">
            <w:pPr>
              <w:spacing w:after="0" w:line="240" w:lineRule="auto"/>
              <w:rPr>
                <w:sz w:val="22"/>
              </w:rPr>
            </w:pPr>
            <w:r w:rsidRPr="00094517">
              <w:rPr>
                <w:sz w:val="22"/>
              </w:rPr>
              <w:t>-</w:t>
            </w:r>
            <w:r w:rsidR="00FE09B4" w:rsidRPr="00094517">
              <w:rPr>
                <w:sz w:val="22"/>
              </w:rPr>
              <w:t xml:space="preserve"> </w:t>
            </w:r>
            <w:r w:rsidRPr="00094517">
              <w:rPr>
                <w:sz w:val="22"/>
              </w:rPr>
              <w:t xml:space="preserve"> Như trên;</w:t>
            </w:r>
          </w:p>
          <w:p w14:paraId="105C5C14" w14:textId="6CBDCD3D" w:rsidR="00913266" w:rsidRDefault="00913266" w:rsidP="001242A3">
            <w:pPr>
              <w:spacing w:after="0" w:line="240" w:lineRule="auto"/>
              <w:rPr>
                <w:sz w:val="22"/>
              </w:rPr>
            </w:pPr>
            <w:r>
              <w:rPr>
                <w:sz w:val="22"/>
              </w:rPr>
              <w:t>- Thường trực HĐND tỉnh;</w:t>
            </w:r>
          </w:p>
          <w:p w14:paraId="2D1C8A4B" w14:textId="56397EA1" w:rsidR="00913266" w:rsidRPr="00094517" w:rsidRDefault="00913266" w:rsidP="001242A3">
            <w:pPr>
              <w:spacing w:after="0" w:line="240" w:lineRule="auto"/>
              <w:rPr>
                <w:sz w:val="22"/>
              </w:rPr>
            </w:pPr>
            <w:r>
              <w:rPr>
                <w:sz w:val="22"/>
              </w:rPr>
              <w:t>- Thường trực Đảng ủy UBND tỉnh;</w:t>
            </w:r>
          </w:p>
          <w:p w14:paraId="6B4CA179" w14:textId="77777777" w:rsidR="00094517" w:rsidRDefault="00FE09B4" w:rsidP="001242A3">
            <w:pPr>
              <w:spacing w:after="0" w:line="240" w:lineRule="auto"/>
              <w:jc w:val="both"/>
              <w:rPr>
                <w:sz w:val="22"/>
              </w:rPr>
            </w:pPr>
            <w:r w:rsidRPr="00094517">
              <w:rPr>
                <w:sz w:val="22"/>
                <w:highlight w:val="white"/>
              </w:rPr>
              <w:t>- Chủ tịch, các Phó Chủ tịch UBND tỉnh;</w:t>
            </w:r>
            <w:r w:rsidR="00B83FDE" w:rsidRPr="00094517">
              <w:rPr>
                <w:sz w:val="22"/>
              </w:rPr>
              <w:t xml:space="preserve">       </w:t>
            </w:r>
          </w:p>
          <w:p w14:paraId="75DBA167" w14:textId="77777777" w:rsidR="001242A3" w:rsidRPr="00094517" w:rsidRDefault="00B83FDE" w:rsidP="001242A3">
            <w:pPr>
              <w:spacing w:after="0" w:line="240" w:lineRule="auto"/>
              <w:jc w:val="both"/>
              <w:rPr>
                <w:sz w:val="22"/>
              </w:rPr>
            </w:pPr>
            <w:r w:rsidRPr="00094517">
              <w:rPr>
                <w:sz w:val="22"/>
              </w:rPr>
              <w:t>- C, PCVP UBND tỉnh,</w:t>
            </w:r>
          </w:p>
          <w:p w14:paraId="05CBF5C4" w14:textId="77777777" w:rsidR="001242A3" w:rsidRPr="00094517" w:rsidRDefault="001242A3" w:rsidP="001242A3">
            <w:pPr>
              <w:spacing w:after="0" w:line="240" w:lineRule="auto"/>
              <w:jc w:val="both"/>
              <w:rPr>
                <w:sz w:val="22"/>
              </w:rPr>
            </w:pPr>
            <w:r w:rsidRPr="00094517">
              <w:rPr>
                <w:sz w:val="22"/>
              </w:rPr>
              <w:t xml:space="preserve"> </w:t>
            </w:r>
            <w:r w:rsidR="00B83FDE" w:rsidRPr="00094517">
              <w:rPr>
                <w:sz w:val="22"/>
              </w:rPr>
              <w:t>Các phòng CM, TTTT;</w:t>
            </w:r>
          </w:p>
          <w:p w14:paraId="7CA011BA" w14:textId="77777777" w:rsidR="00686AA2" w:rsidRPr="00FE09B4" w:rsidRDefault="00FE09B4" w:rsidP="001242A3">
            <w:pPr>
              <w:spacing w:after="0" w:line="240" w:lineRule="auto"/>
              <w:jc w:val="both"/>
              <w:rPr>
                <w:sz w:val="24"/>
                <w:szCs w:val="24"/>
              </w:rPr>
            </w:pPr>
            <w:r w:rsidRPr="00094517">
              <w:rPr>
                <w:sz w:val="22"/>
              </w:rPr>
              <w:t xml:space="preserve">- </w:t>
            </w:r>
            <w:r w:rsidR="00686AA2" w:rsidRPr="00094517">
              <w:rPr>
                <w:sz w:val="22"/>
              </w:rPr>
              <w:t xml:space="preserve">Lưu: VT, </w:t>
            </w:r>
            <w:r w:rsidR="001242A3" w:rsidRPr="00094517">
              <w:rPr>
                <w:sz w:val="22"/>
              </w:rPr>
              <w:t>KTTH</w:t>
            </w:r>
            <w:r w:rsidR="001242A3" w:rsidRPr="00040A92">
              <w:rPr>
                <w:sz w:val="18"/>
                <w:szCs w:val="18"/>
              </w:rPr>
              <w:t>(MTH)</w:t>
            </w:r>
            <w:r w:rsidR="00686AA2" w:rsidRPr="00FE09B4">
              <w:rPr>
                <w:sz w:val="24"/>
                <w:szCs w:val="24"/>
              </w:rPr>
              <w:t>.</w:t>
            </w:r>
          </w:p>
          <w:p w14:paraId="23D50F3F" w14:textId="77777777" w:rsidR="00462B8E" w:rsidRPr="00BE7795" w:rsidRDefault="00462B8E" w:rsidP="001242A3">
            <w:pPr>
              <w:spacing w:after="0" w:line="240" w:lineRule="auto"/>
              <w:rPr>
                <w:b/>
                <w:i/>
                <w:sz w:val="24"/>
                <w:szCs w:val="24"/>
              </w:rPr>
            </w:pPr>
            <w:r>
              <w:rPr>
                <w:b/>
                <w:i/>
                <w:sz w:val="24"/>
                <w:szCs w:val="24"/>
              </w:rPr>
              <w:t xml:space="preserve">                              </w:t>
            </w:r>
          </w:p>
        </w:tc>
        <w:tc>
          <w:tcPr>
            <w:tcW w:w="4723" w:type="dxa"/>
          </w:tcPr>
          <w:p w14:paraId="3FB6B556" w14:textId="77777777" w:rsidR="00046E98" w:rsidRPr="00046E98" w:rsidRDefault="00046E98" w:rsidP="001242A3">
            <w:pPr>
              <w:spacing w:after="0" w:line="240" w:lineRule="auto"/>
              <w:jc w:val="center"/>
              <w:rPr>
                <w:rFonts w:eastAsia="Times New Roman"/>
                <w:b/>
                <w:sz w:val="26"/>
                <w:szCs w:val="26"/>
                <w:lang w:val="sv-SE"/>
              </w:rPr>
            </w:pPr>
            <w:r w:rsidRPr="00046E98">
              <w:rPr>
                <w:rFonts w:eastAsia="Times New Roman"/>
                <w:b/>
                <w:sz w:val="26"/>
                <w:szCs w:val="26"/>
                <w:lang w:val="sv-SE"/>
              </w:rPr>
              <w:t>TM. ỦY BAN NHÂN DÂN</w:t>
            </w:r>
          </w:p>
          <w:p w14:paraId="5F5768BA" w14:textId="77777777" w:rsidR="00046E98" w:rsidRPr="00046E98" w:rsidRDefault="00046E98" w:rsidP="001242A3">
            <w:pPr>
              <w:spacing w:after="0" w:line="240" w:lineRule="auto"/>
              <w:jc w:val="center"/>
              <w:rPr>
                <w:rFonts w:eastAsia="Times New Roman"/>
                <w:b/>
                <w:sz w:val="26"/>
                <w:szCs w:val="26"/>
                <w:lang w:val="sv-SE"/>
              </w:rPr>
            </w:pPr>
            <w:r w:rsidRPr="00046E98">
              <w:rPr>
                <w:rFonts w:eastAsia="Times New Roman"/>
                <w:b/>
                <w:sz w:val="26"/>
                <w:szCs w:val="26"/>
                <w:lang w:val="sv-SE"/>
              </w:rPr>
              <w:t>KT. CHỦ TỊCH</w:t>
            </w:r>
          </w:p>
          <w:p w14:paraId="37598229" w14:textId="77777777" w:rsidR="00046E98" w:rsidRPr="00046E98" w:rsidRDefault="00046E98" w:rsidP="001242A3">
            <w:pPr>
              <w:spacing w:after="0" w:line="240" w:lineRule="auto"/>
              <w:jc w:val="center"/>
              <w:rPr>
                <w:rFonts w:eastAsia="Times New Roman"/>
                <w:b/>
                <w:sz w:val="26"/>
                <w:szCs w:val="26"/>
                <w:lang w:val="sv-SE"/>
              </w:rPr>
            </w:pPr>
            <w:r w:rsidRPr="00046E98">
              <w:rPr>
                <w:rFonts w:eastAsia="Times New Roman"/>
                <w:b/>
                <w:sz w:val="26"/>
                <w:szCs w:val="26"/>
                <w:lang w:val="sv-SE"/>
              </w:rPr>
              <w:t>PHÓ CHỦ TỊCH</w:t>
            </w:r>
          </w:p>
          <w:p w14:paraId="7FE32985" w14:textId="77777777" w:rsidR="00046E98" w:rsidRPr="00046E98" w:rsidRDefault="00046E98" w:rsidP="001242A3">
            <w:pPr>
              <w:spacing w:after="0" w:line="240" w:lineRule="auto"/>
              <w:jc w:val="center"/>
              <w:rPr>
                <w:rFonts w:eastAsia="Times New Roman"/>
                <w:b/>
                <w:sz w:val="26"/>
                <w:szCs w:val="26"/>
                <w:lang w:val="sv-SE"/>
              </w:rPr>
            </w:pPr>
          </w:p>
          <w:p w14:paraId="48BCD039" w14:textId="77777777" w:rsidR="00046E98" w:rsidRPr="00046E98" w:rsidRDefault="00046E98" w:rsidP="001242A3">
            <w:pPr>
              <w:spacing w:after="0" w:line="240" w:lineRule="auto"/>
              <w:rPr>
                <w:rFonts w:eastAsia="Times New Roman"/>
                <w:b/>
                <w:sz w:val="26"/>
                <w:szCs w:val="26"/>
                <w:lang w:val="sv-SE"/>
              </w:rPr>
            </w:pPr>
          </w:p>
          <w:p w14:paraId="0E8CECC2" w14:textId="77777777" w:rsidR="00046E98" w:rsidRPr="00046E98" w:rsidRDefault="00046E98" w:rsidP="001242A3">
            <w:pPr>
              <w:spacing w:after="0" w:line="240" w:lineRule="auto"/>
              <w:rPr>
                <w:rFonts w:eastAsia="Times New Roman"/>
                <w:b/>
                <w:sz w:val="26"/>
                <w:szCs w:val="26"/>
                <w:lang w:val="sv-SE"/>
              </w:rPr>
            </w:pPr>
          </w:p>
          <w:p w14:paraId="4F637DFB" w14:textId="77777777" w:rsidR="00046E98" w:rsidRPr="00046E98" w:rsidRDefault="00046E98" w:rsidP="001242A3">
            <w:pPr>
              <w:spacing w:after="0" w:line="240" w:lineRule="auto"/>
              <w:rPr>
                <w:rFonts w:eastAsia="Times New Roman"/>
                <w:b/>
                <w:sz w:val="26"/>
                <w:szCs w:val="26"/>
                <w:lang w:val="sv-SE"/>
              </w:rPr>
            </w:pPr>
          </w:p>
          <w:p w14:paraId="36E4E62B" w14:textId="77777777" w:rsidR="00046E98" w:rsidRPr="00046E98" w:rsidRDefault="00046E98" w:rsidP="001242A3">
            <w:pPr>
              <w:spacing w:after="0" w:line="240" w:lineRule="auto"/>
              <w:jc w:val="center"/>
              <w:rPr>
                <w:rFonts w:eastAsia="Times New Roman"/>
                <w:b/>
                <w:sz w:val="26"/>
                <w:szCs w:val="26"/>
                <w:lang w:val="sv-SE"/>
              </w:rPr>
            </w:pPr>
          </w:p>
          <w:p w14:paraId="065ECD40" w14:textId="77777777" w:rsidR="00046E98" w:rsidRPr="00046E98" w:rsidRDefault="00046E98" w:rsidP="001242A3">
            <w:pPr>
              <w:spacing w:after="0" w:line="240" w:lineRule="auto"/>
              <w:jc w:val="center"/>
              <w:rPr>
                <w:rFonts w:eastAsia="Times New Roman"/>
                <w:b/>
                <w:sz w:val="26"/>
                <w:szCs w:val="26"/>
                <w:lang w:val="sv-SE"/>
              </w:rPr>
            </w:pPr>
          </w:p>
          <w:p w14:paraId="7DF4CA9E" w14:textId="77777777" w:rsidR="00686AA2" w:rsidRPr="00BE7795" w:rsidRDefault="00046E98" w:rsidP="00040A92">
            <w:pPr>
              <w:spacing w:after="0" w:line="240" w:lineRule="auto"/>
              <w:jc w:val="center"/>
              <w:rPr>
                <w:b/>
                <w:i/>
                <w:sz w:val="24"/>
                <w:szCs w:val="24"/>
              </w:rPr>
            </w:pPr>
            <w:r w:rsidRPr="00046E98">
              <w:rPr>
                <w:rFonts w:eastAsia="Times New Roman"/>
                <w:b/>
                <w:szCs w:val="28"/>
                <w:lang w:val="sv-SE"/>
              </w:rPr>
              <w:t>Đoàn Thanh Sơn</w:t>
            </w:r>
          </w:p>
        </w:tc>
      </w:tr>
    </w:tbl>
    <w:p w14:paraId="3A969A01" w14:textId="77777777" w:rsidR="00686AA2" w:rsidRDefault="00686AA2" w:rsidP="00686AA2">
      <w:pPr>
        <w:spacing w:after="0" w:line="240" w:lineRule="auto"/>
        <w:rPr>
          <w:b/>
          <w:szCs w:val="28"/>
        </w:rPr>
      </w:pPr>
    </w:p>
    <w:sectPr w:rsidR="00686AA2" w:rsidSect="001242A3">
      <w:headerReference w:type="default" r:id="rId8"/>
      <w:footerReference w:type="default" r:id="rId9"/>
      <w:pgSz w:w="11909" w:h="16834"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6C058" w14:textId="77777777" w:rsidR="006C780C" w:rsidRDefault="006C780C" w:rsidP="00DA6B27">
      <w:pPr>
        <w:spacing w:after="0" w:line="240" w:lineRule="auto"/>
      </w:pPr>
      <w:r>
        <w:separator/>
      </w:r>
    </w:p>
  </w:endnote>
  <w:endnote w:type="continuationSeparator" w:id="0">
    <w:p w14:paraId="11A718EB" w14:textId="77777777" w:rsidR="006C780C" w:rsidRDefault="006C780C" w:rsidP="00DA6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64F0" w14:textId="77777777" w:rsidR="00264517" w:rsidRDefault="00264517" w:rsidP="00DA6B2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A9992" w14:textId="77777777" w:rsidR="006C780C" w:rsidRDefault="006C780C" w:rsidP="00DA6B27">
      <w:pPr>
        <w:spacing w:after="0" w:line="240" w:lineRule="auto"/>
      </w:pPr>
      <w:r>
        <w:separator/>
      </w:r>
    </w:p>
  </w:footnote>
  <w:footnote w:type="continuationSeparator" w:id="0">
    <w:p w14:paraId="6A06C84E" w14:textId="77777777" w:rsidR="006C780C" w:rsidRDefault="006C780C" w:rsidP="00DA6B27">
      <w:pPr>
        <w:spacing w:after="0" w:line="240" w:lineRule="auto"/>
      </w:pPr>
      <w:r>
        <w:continuationSeparator/>
      </w:r>
    </w:p>
  </w:footnote>
  <w:footnote w:id="1">
    <w:p w14:paraId="1F7849DF" w14:textId="77777777" w:rsidR="005732F1" w:rsidRPr="00094517" w:rsidRDefault="005732F1" w:rsidP="005732F1">
      <w:pPr>
        <w:pStyle w:val="FootnoteText"/>
        <w:spacing w:before="60"/>
        <w:ind w:firstLine="720"/>
        <w:jc w:val="both"/>
        <w:rPr>
          <w:spacing w:val="-4"/>
        </w:rPr>
      </w:pPr>
      <w:r w:rsidRPr="00094517">
        <w:rPr>
          <w:rStyle w:val="FootnoteReference"/>
          <w:spacing w:val="-4"/>
        </w:rPr>
        <w:footnoteRef/>
      </w:r>
      <w:r w:rsidRPr="00094517">
        <w:rPr>
          <w:spacing w:val="-4"/>
        </w:rPr>
        <w:t xml:space="preserve"> Cụ thể: </w:t>
      </w:r>
      <w:r>
        <w:rPr>
          <w:spacing w:val="-4"/>
          <w:lang w:val="pt-BR"/>
        </w:rPr>
        <w:t>t</w:t>
      </w:r>
      <w:r w:rsidRPr="00B46BF8">
        <w:rPr>
          <w:spacing w:val="-4"/>
          <w:lang w:val="pt-BR"/>
        </w:rPr>
        <w:t xml:space="preserve">huế </w:t>
      </w:r>
      <w:r>
        <w:rPr>
          <w:spacing w:val="-4"/>
          <w:lang w:val="pt-BR"/>
        </w:rPr>
        <w:t xml:space="preserve">sử dụng đất phi nông nghiệp </w:t>
      </w:r>
      <w:r w:rsidRPr="00B46BF8">
        <w:rPr>
          <w:spacing w:val="-4"/>
          <w:lang w:val="sq-AL"/>
        </w:rPr>
        <w:t>đạt 13,7% dự toán</w:t>
      </w:r>
      <w:r>
        <w:rPr>
          <w:spacing w:val="-4"/>
          <w:lang w:val="sq-AL"/>
        </w:rPr>
        <w:t xml:space="preserve">, thuế bảo vệ môi trường đạt </w:t>
      </w:r>
      <w:r w:rsidRPr="00B46BF8">
        <w:rPr>
          <w:spacing w:val="-4"/>
          <w:lang w:val="pt-BR"/>
        </w:rPr>
        <w:t>40,2% dự toán</w:t>
      </w:r>
      <w:r>
        <w:rPr>
          <w:spacing w:val="-4"/>
          <w:lang w:val="pt-BR"/>
        </w:rPr>
        <w:t>, t</w:t>
      </w:r>
      <w:r w:rsidRPr="00B46BF8">
        <w:rPr>
          <w:spacing w:val="-4"/>
          <w:lang w:val="pt-BR"/>
        </w:rPr>
        <w:t>hu khác ngân sách đạt 39,7% dự toán giao</w:t>
      </w:r>
      <w:r>
        <w:rPr>
          <w:spacing w:val="-4"/>
          <w:lang w:val="pt-BR"/>
        </w:rPr>
        <w:t xml:space="preserve">; </w:t>
      </w:r>
      <w:r w:rsidRPr="00094517">
        <w:rPr>
          <w:spacing w:val="-4"/>
        </w:rPr>
        <w:t>xã Thiện Hòa 36,8% dự toán</w:t>
      </w:r>
      <w:r>
        <w:rPr>
          <w:spacing w:val="-4"/>
        </w:rPr>
        <w:t xml:space="preserve">, </w:t>
      </w:r>
      <w:r w:rsidRPr="00094517">
        <w:rPr>
          <w:spacing w:val="-4"/>
        </w:rPr>
        <w:t>xã Châu Sơn đạt 33,9% dự toán</w:t>
      </w:r>
      <w:r>
        <w:rPr>
          <w:spacing w:val="-4"/>
        </w:rPr>
        <w:t xml:space="preserve">, </w:t>
      </w:r>
      <w:r w:rsidRPr="00094517">
        <w:rPr>
          <w:spacing w:val="-4"/>
        </w:rPr>
        <w:t>xã Thái Bình đạt 24,2% dự toán.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159130"/>
      <w:docPartObj>
        <w:docPartGallery w:val="Page Numbers (Top of Page)"/>
        <w:docPartUnique/>
      </w:docPartObj>
    </w:sdtPr>
    <w:sdtEndPr>
      <w:rPr>
        <w:noProof/>
      </w:rPr>
    </w:sdtEndPr>
    <w:sdtContent>
      <w:p w14:paraId="53BDB215" w14:textId="77777777" w:rsidR="00264517" w:rsidRDefault="00264517">
        <w:pPr>
          <w:pStyle w:val="Header"/>
          <w:jc w:val="center"/>
        </w:pPr>
        <w:r>
          <w:fldChar w:fldCharType="begin"/>
        </w:r>
        <w:r>
          <w:instrText xml:space="preserve"> PAGE   \* MERGEFORMAT </w:instrText>
        </w:r>
        <w:r>
          <w:fldChar w:fldCharType="separate"/>
        </w:r>
        <w:r w:rsidR="00CD57B5">
          <w:rPr>
            <w:noProof/>
          </w:rPr>
          <w:t>2</w:t>
        </w:r>
        <w:r>
          <w:rPr>
            <w:noProof/>
          </w:rPr>
          <w:fldChar w:fldCharType="end"/>
        </w:r>
      </w:p>
    </w:sdtContent>
  </w:sdt>
  <w:p w14:paraId="2F65B11D" w14:textId="77777777" w:rsidR="00264517" w:rsidRDefault="00264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4952"/>
    <w:multiLevelType w:val="multilevel"/>
    <w:tmpl w:val="36548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4596E"/>
    <w:multiLevelType w:val="hybridMultilevel"/>
    <w:tmpl w:val="486CB0A4"/>
    <w:lvl w:ilvl="0" w:tplc="E9D08B3E">
      <w:numFmt w:val="bullet"/>
      <w:lvlText w:val="-"/>
      <w:lvlJc w:val="left"/>
      <w:pPr>
        <w:ind w:left="3240" w:hanging="360"/>
      </w:pPr>
      <w:rPr>
        <w:rFonts w:ascii="Times New Roman" w:eastAsia="Calibr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9D01AAC"/>
    <w:multiLevelType w:val="hybridMultilevel"/>
    <w:tmpl w:val="E8546D18"/>
    <w:lvl w:ilvl="0" w:tplc="00B21466">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1A3EBF"/>
    <w:multiLevelType w:val="hybridMultilevel"/>
    <w:tmpl w:val="2B12B9FE"/>
    <w:lvl w:ilvl="0" w:tplc="5F12BAB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EA7A40"/>
    <w:multiLevelType w:val="hybridMultilevel"/>
    <w:tmpl w:val="122C687A"/>
    <w:lvl w:ilvl="0" w:tplc="077689DA">
      <w:start w:val="2"/>
      <w:numFmt w:val="bullet"/>
      <w:lvlText w:val="-"/>
      <w:lvlJc w:val="left"/>
      <w:pPr>
        <w:ind w:left="1080" w:hanging="360"/>
      </w:pPr>
      <w:rPr>
        <w:rFonts w:ascii="Times New Roman" w:eastAsia="Calibri" w:hAnsi="Times New Roman" w:cs="Times New Roman" w:hint="default"/>
        <w:b/>
        <w:i w:val="0"/>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86555F"/>
    <w:multiLevelType w:val="hybridMultilevel"/>
    <w:tmpl w:val="0298CE16"/>
    <w:lvl w:ilvl="0" w:tplc="4B14D766">
      <w:start w:val="5"/>
      <w:numFmt w:val="bullet"/>
      <w:lvlText w:val="-"/>
      <w:lvlJc w:val="left"/>
      <w:pPr>
        <w:ind w:left="1066" w:hanging="360"/>
      </w:pPr>
      <w:rPr>
        <w:rFonts w:ascii="Times New Roman" w:eastAsia="Times New Roman"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6" w15:restartNumberingAfterBreak="0">
    <w:nsid w:val="137934B5"/>
    <w:multiLevelType w:val="hybridMultilevel"/>
    <w:tmpl w:val="26FAA2FE"/>
    <w:lvl w:ilvl="0" w:tplc="FF1ECB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D46EB6"/>
    <w:multiLevelType w:val="multilevel"/>
    <w:tmpl w:val="1BC249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A555DC"/>
    <w:multiLevelType w:val="hybridMultilevel"/>
    <w:tmpl w:val="364A334E"/>
    <w:lvl w:ilvl="0" w:tplc="9252C8C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AF6C49"/>
    <w:multiLevelType w:val="hybridMultilevel"/>
    <w:tmpl w:val="75BAC648"/>
    <w:lvl w:ilvl="0" w:tplc="720A71E2">
      <w:start w:val="1"/>
      <w:numFmt w:val="bullet"/>
      <w:lvlText w:val="-"/>
      <w:lvlJc w:val="left"/>
      <w:pPr>
        <w:ind w:left="1066" w:hanging="360"/>
      </w:pPr>
      <w:rPr>
        <w:rFonts w:ascii="Times New Roman" w:eastAsia="Calibri"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0" w15:restartNumberingAfterBreak="0">
    <w:nsid w:val="272D1F8A"/>
    <w:multiLevelType w:val="hybridMultilevel"/>
    <w:tmpl w:val="971A58EA"/>
    <w:lvl w:ilvl="0" w:tplc="3D2AF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7B3AC3"/>
    <w:multiLevelType w:val="hybridMultilevel"/>
    <w:tmpl w:val="E3EEA60C"/>
    <w:lvl w:ilvl="0" w:tplc="7DE09CE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8C22C3"/>
    <w:multiLevelType w:val="hybridMultilevel"/>
    <w:tmpl w:val="213EC3AC"/>
    <w:lvl w:ilvl="0" w:tplc="E04451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C8D1E42"/>
    <w:multiLevelType w:val="multilevel"/>
    <w:tmpl w:val="E83E5A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D61356"/>
    <w:multiLevelType w:val="multilevel"/>
    <w:tmpl w:val="E20C9E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05339C"/>
    <w:multiLevelType w:val="multilevel"/>
    <w:tmpl w:val="46D6EA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AA03FD"/>
    <w:multiLevelType w:val="multilevel"/>
    <w:tmpl w:val="51EEA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7576AD"/>
    <w:multiLevelType w:val="multilevel"/>
    <w:tmpl w:val="1A520D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507A04"/>
    <w:multiLevelType w:val="hybridMultilevel"/>
    <w:tmpl w:val="C47E9CF6"/>
    <w:lvl w:ilvl="0" w:tplc="B6102E62">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B0F24D2"/>
    <w:multiLevelType w:val="hybridMultilevel"/>
    <w:tmpl w:val="DDAEF468"/>
    <w:lvl w:ilvl="0" w:tplc="831674F2">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0" w15:restartNumberingAfterBreak="0">
    <w:nsid w:val="62C578FE"/>
    <w:multiLevelType w:val="hybridMultilevel"/>
    <w:tmpl w:val="4A30A88E"/>
    <w:lvl w:ilvl="0" w:tplc="B770DD6E">
      <w:start w:val="1"/>
      <w:numFmt w:val="bullet"/>
      <w:lvlText w:val="-"/>
      <w:lvlJc w:val="left"/>
      <w:pPr>
        <w:ind w:left="1560" w:hanging="360"/>
      </w:pPr>
      <w:rPr>
        <w:rFonts w:ascii="Times New Roman" w:eastAsia="Calibr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1" w15:restartNumberingAfterBreak="0">
    <w:nsid w:val="6C5F55E3"/>
    <w:multiLevelType w:val="hybridMultilevel"/>
    <w:tmpl w:val="C6CC260A"/>
    <w:lvl w:ilvl="0" w:tplc="FF96D9A2">
      <w:start w:val="2"/>
      <w:numFmt w:val="bullet"/>
      <w:lvlText w:val="-"/>
      <w:lvlJc w:val="left"/>
      <w:pPr>
        <w:ind w:left="1080" w:hanging="360"/>
      </w:pPr>
      <w:rPr>
        <w:rFonts w:ascii="Times New Roman" w:eastAsia="Calibri" w:hAnsi="Times New Roman" w:cs="Times New Roman"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08F7D6A"/>
    <w:multiLevelType w:val="hybridMultilevel"/>
    <w:tmpl w:val="D53E5FB8"/>
    <w:lvl w:ilvl="0" w:tplc="E654B64A">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7176131E"/>
    <w:multiLevelType w:val="multilevel"/>
    <w:tmpl w:val="4F246F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C27B74"/>
    <w:multiLevelType w:val="hybridMultilevel"/>
    <w:tmpl w:val="200A6816"/>
    <w:lvl w:ilvl="0" w:tplc="4C0A9344">
      <w:start w:val="1"/>
      <w:numFmt w:val="bullet"/>
      <w:lvlText w:val="-"/>
      <w:lvlJc w:val="left"/>
      <w:pPr>
        <w:ind w:left="720" w:hanging="360"/>
      </w:pPr>
      <w:rPr>
        <w:rFonts w:ascii="Times New Roman" w:eastAsia="Calibri"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CA7111"/>
    <w:multiLevelType w:val="hybridMultilevel"/>
    <w:tmpl w:val="5D76D456"/>
    <w:lvl w:ilvl="0" w:tplc="7108D162">
      <w:start w:val="5"/>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54C2A6B"/>
    <w:multiLevelType w:val="hybridMultilevel"/>
    <w:tmpl w:val="1AF480CE"/>
    <w:lvl w:ilvl="0" w:tplc="E07CA0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CE47A76"/>
    <w:multiLevelType w:val="hybridMultilevel"/>
    <w:tmpl w:val="45F078F4"/>
    <w:lvl w:ilvl="0" w:tplc="32FEA48E">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7E6C3C67"/>
    <w:multiLevelType w:val="hybridMultilevel"/>
    <w:tmpl w:val="68F87DFC"/>
    <w:lvl w:ilvl="0" w:tplc="12F458A6">
      <w:start w:val="1"/>
      <w:numFmt w:val="decimal"/>
      <w:lvlText w:val="%1."/>
      <w:lvlJc w:val="left"/>
      <w:pPr>
        <w:ind w:left="1755" w:hanging="103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156846270">
    <w:abstractNumId w:val="11"/>
  </w:num>
  <w:num w:numId="2" w16cid:durableId="1365054614">
    <w:abstractNumId w:val="4"/>
  </w:num>
  <w:num w:numId="3" w16cid:durableId="923607055">
    <w:abstractNumId w:val="21"/>
  </w:num>
  <w:num w:numId="4" w16cid:durableId="17437137">
    <w:abstractNumId w:val="9"/>
  </w:num>
  <w:num w:numId="5" w16cid:durableId="522017753">
    <w:abstractNumId w:val="28"/>
  </w:num>
  <w:num w:numId="6" w16cid:durableId="658924440">
    <w:abstractNumId w:val="5"/>
  </w:num>
  <w:num w:numId="7" w16cid:durableId="449016599">
    <w:abstractNumId w:val="25"/>
  </w:num>
  <w:num w:numId="8" w16cid:durableId="413824700">
    <w:abstractNumId w:val="18"/>
  </w:num>
  <w:num w:numId="9" w16cid:durableId="1253902667">
    <w:abstractNumId w:val="22"/>
  </w:num>
  <w:num w:numId="10" w16cid:durableId="1647315947">
    <w:abstractNumId w:val="3"/>
  </w:num>
  <w:num w:numId="11" w16cid:durableId="5520207">
    <w:abstractNumId w:val="27"/>
  </w:num>
  <w:num w:numId="12" w16cid:durableId="706443935">
    <w:abstractNumId w:val="2"/>
  </w:num>
  <w:num w:numId="13" w16cid:durableId="930045066">
    <w:abstractNumId w:val="20"/>
  </w:num>
  <w:num w:numId="14" w16cid:durableId="1682394150">
    <w:abstractNumId w:val="8"/>
  </w:num>
  <w:num w:numId="15" w16cid:durableId="1607035642">
    <w:abstractNumId w:val="19"/>
  </w:num>
  <w:num w:numId="16" w16cid:durableId="638732412">
    <w:abstractNumId w:val="6"/>
  </w:num>
  <w:num w:numId="17" w16cid:durableId="1159535687">
    <w:abstractNumId w:val="12"/>
  </w:num>
  <w:num w:numId="18" w16cid:durableId="1734816050">
    <w:abstractNumId w:val="1"/>
  </w:num>
  <w:num w:numId="19" w16cid:durableId="990327398">
    <w:abstractNumId w:val="26"/>
  </w:num>
  <w:num w:numId="20" w16cid:durableId="1348021312">
    <w:abstractNumId w:val="24"/>
  </w:num>
  <w:num w:numId="21" w16cid:durableId="90203307">
    <w:abstractNumId w:val="10"/>
  </w:num>
  <w:num w:numId="22" w16cid:durableId="1945385381">
    <w:abstractNumId w:val="0"/>
  </w:num>
  <w:num w:numId="23" w16cid:durableId="1183393725">
    <w:abstractNumId w:val="16"/>
  </w:num>
  <w:num w:numId="24" w16cid:durableId="1941449217">
    <w:abstractNumId w:val="14"/>
  </w:num>
  <w:num w:numId="25" w16cid:durableId="1867719886">
    <w:abstractNumId w:val="7"/>
  </w:num>
  <w:num w:numId="26" w16cid:durableId="1416048677">
    <w:abstractNumId w:val="15"/>
  </w:num>
  <w:num w:numId="27" w16cid:durableId="1319580837">
    <w:abstractNumId w:val="17"/>
  </w:num>
  <w:num w:numId="28" w16cid:durableId="19015384">
    <w:abstractNumId w:val="13"/>
  </w:num>
  <w:num w:numId="29" w16cid:durableId="72675810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593"/>
    <w:rsid w:val="00001DA0"/>
    <w:rsid w:val="0000611E"/>
    <w:rsid w:val="000063D3"/>
    <w:rsid w:val="000159D1"/>
    <w:rsid w:val="00016AAF"/>
    <w:rsid w:val="000311BA"/>
    <w:rsid w:val="00034D52"/>
    <w:rsid w:val="00037850"/>
    <w:rsid w:val="00037ED9"/>
    <w:rsid w:val="0004094A"/>
    <w:rsid w:val="00040A92"/>
    <w:rsid w:val="00043FC9"/>
    <w:rsid w:val="00045E98"/>
    <w:rsid w:val="00046C10"/>
    <w:rsid w:val="00046E98"/>
    <w:rsid w:val="000476DC"/>
    <w:rsid w:val="000507D6"/>
    <w:rsid w:val="00050C7D"/>
    <w:rsid w:val="00060B42"/>
    <w:rsid w:val="00063154"/>
    <w:rsid w:val="0006596F"/>
    <w:rsid w:val="0006666E"/>
    <w:rsid w:val="00070F5E"/>
    <w:rsid w:val="00072043"/>
    <w:rsid w:val="0007234B"/>
    <w:rsid w:val="00074CB8"/>
    <w:rsid w:val="00075931"/>
    <w:rsid w:val="0007615E"/>
    <w:rsid w:val="000779CE"/>
    <w:rsid w:val="00080CA4"/>
    <w:rsid w:val="000818C6"/>
    <w:rsid w:val="000820E6"/>
    <w:rsid w:val="000918F5"/>
    <w:rsid w:val="00094517"/>
    <w:rsid w:val="00096F84"/>
    <w:rsid w:val="000A2BFC"/>
    <w:rsid w:val="000A34CB"/>
    <w:rsid w:val="000A3532"/>
    <w:rsid w:val="000A39E5"/>
    <w:rsid w:val="000A4880"/>
    <w:rsid w:val="000A529A"/>
    <w:rsid w:val="000A7D86"/>
    <w:rsid w:val="000B17BF"/>
    <w:rsid w:val="000B1E63"/>
    <w:rsid w:val="000B4114"/>
    <w:rsid w:val="000B46F5"/>
    <w:rsid w:val="000C196E"/>
    <w:rsid w:val="000C2981"/>
    <w:rsid w:val="000C5286"/>
    <w:rsid w:val="000C7357"/>
    <w:rsid w:val="000D4493"/>
    <w:rsid w:val="000E5495"/>
    <w:rsid w:val="000E5BE7"/>
    <w:rsid w:val="000E79E4"/>
    <w:rsid w:val="000F21AD"/>
    <w:rsid w:val="000F4DD5"/>
    <w:rsid w:val="000F67D6"/>
    <w:rsid w:val="00101D9F"/>
    <w:rsid w:val="00104696"/>
    <w:rsid w:val="00106C70"/>
    <w:rsid w:val="00112DE6"/>
    <w:rsid w:val="00113AC7"/>
    <w:rsid w:val="00113C6F"/>
    <w:rsid w:val="00117558"/>
    <w:rsid w:val="001176D5"/>
    <w:rsid w:val="00121204"/>
    <w:rsid w:val="001216FD"/>
    <w:rsid w:val="0012270F"/>
    <w:rsid w:val="001242A3"/>
    <w:rsid w:val="00126D9E"/>
    <w:rsid w:val="001342E2"/>
    <w:rsid w:val="00134560"/>
    <w:rsid w:val="0013585C"/>
    <w:rsid w:val="00135FF0"/>
    <w:rsid w:val="00136186"/>
    <w:rsid w:val="001362F7"/>
    <w:rsid w:val="00137BF3"/>
    <w:rsid w:val="00140424"/>
    <w:rsid w:val="00144B4D"/>
    <w:rsid w:val="00146E47"/>
    <w:rsid w:val="00147518"/>
    <w:rsid w:val="00154379"/>
    <w:rsid w:val="001545B1"/>
    <w:rsid w:val="00156D1A"/>
    <w:rsid w:val="00161A5E"/>
    <w:rsid w:val="00163DB1"/>
    <w:rsid w:val="00170429"/>
    <w:rsid w:val="001740CB"/>
    <w:rsid w:val="0017592B"/>
    <w:rsid w:val="00175E6A"/>
    <w:rsid w:val="00177AD2"/>
    <w:rsid w:val="00182811"/>
    <w:rsid w:val="00183363"/>
    <w:rsid w:val="00184896"/>
    <w:rsid w:val="00187068"/>
    <w:rsid w:val="00194108"/>
    <w:rsid w:val="001A3881"/>
    <w:rsid w:val="001B0261"/>
    <w:rsid w:val="001B2E1E"/>
    <w:rsid w:val="001B7707"/>
    <w:rsid w:val="001C014E"/>
    <w:rsid w:val="001C17C5"/>
    <w:rsid w:val="001C385E"/>
    <w:rsid w:val="001C555D"/>
    <w:rsid w:val="001C58A4"/>
    <w:rsid w:val="001C59B6"/>
    <w:rsid w:val="001C5B05"/>
    <w:rsid w:val="001C5D1E"/>
    <w:rsid w:val="001C6B97"/>
    <w:rsid w:val="001D30EE"/>
    <w:rsid w:val="001D3247"/>
    <w:rsid w:val="001D3C2C"/>
    <w:rsid w:val="001D5AA3"/>
    <w:rsid w:val="001D6C17"/>
    <w:rsid w:val="001D79E8"/>
    <w:rsid w:val="001E04AF"/>
    <w:rsid w:val="001E101E"/>
    <w:rsid w:val="001E10A7"/>
    <w:rsid w:val="001E32AC"/>
    <w:rsid w:val="001E70A2"/>
    <w:rsid w:val="001E7B87"/>
    <w:rsid w:val="001F0FB1"/>
    <w:rsid w:val="001F243F"/>
    <w:rsid w:val="001F323C"/>
    <w:rsid w:val="0020044F"/>
    <w:rsid w:val="002031A7"/>
    <w:rsid w:val="00203310"/>
    <w:rsid w:val="00205C9F"/>
    <w:rsid w:val="00207833"/>
    <w:rsid w:val="00212047"/>
    <w:rsid w:val="00214D79"/>
    <w:rsid w:val="00215AF2"/>
    <w:rsid w:val="00216B8E"/>
    <w:rsid w:val="00216F03"/>
    <w:rsid w:val="002254A4"/>
    <w:rsid w:val="00226391"/>
    <w:rsid w:val="002318D2"/>
    <w:rsid w:val="002349A5"/>
    <w:rsid w:val="0023736F"/>
    <w:rsid w:val="002375EE"/>
    <w:rsid w:val="0024169B"/>
    <w:rsid w:val="00243231"/>
    <w:rsid w:val="002565AA"/>
    <w:rsid w:val="0026443E"/>
    <w:rsid w:val="00264517"/>
    <w:rsid w:val="00266345"/>
    <w:rsid w:val="00266FCB"/>
    <w:rsid w:val="00274DDB"/>
    <w:rsid w:val="00280C0C"/>
    <w:rsid w:val="002819B1"/>
    <w:rsid w:val="00283F85"/>
    <w:rsid w:val="00284336"/>
    <w:rsid w:val="00284D33"/>
    <w:rsid w:val="002857B0"/>
    <w:rsid w:val="002858FC"/>
    <w:rsid w:val="00290B68"/>
    <w:rsid w:val="00291D4C"/>
    <w:rsid w:val="00292DB4"/>
    <w:rsid w:val="00293761"/>
    <w:rsid w:val="002A1D0D"/>
    <w:rsid w:val="002A3035"/>
    <w:rsid w:val="002A30D5"/>
    <w:rsid w:val="002A5980"/>
    <w:rsid w:val="002A627C"/>
    <w:rsid w:val="002B174E"/>
    <w:rsid w:val="002B43C8"/>
    <w:rsid w:val="002B7E4B"/>
    <w:rsid w:val="002C556B"/>
    <w:rsid w:val="002C6524"/>
    <w:rsid w:val="002C6645"/>
    <w:rsid w:val="002C7610"/>
    <w:rsid w:val="002D6F05"/>
    <w:rsid w:val="002E024B"/>
    <w:rsid w:val="002E1871"/>
    <w:rsid w:val="002E3598"/>
    <w:rsid w:val="002E5B39"/>
    <w:rsid w:val="002E7ABF"/>
    <w:rsid w:val="002F02FB"/>
    <w:rsid w:val="002F0E90"/>
    <w:rsid w:val="002F4295"/>
    <w:rsid w:val="00301541"/>
    <w:rsid w:val="00303BA2"/>
    <w:rsid w:val="0030503A"/>
    <w:rsid w:val="00307BBD"/>
    <w:rsid w:val="003116B9"/>
    <w:rsid w:val="00311C80"/>
    <w:rsid w:val="00311ECE"/>
    <w:rsid w:val="00315A0B"/>
    <w:rsid w:val="003162B8"/>
    <w:rsid w:val="0031630B"/>
    <w:rsid w:val="00320768"/>
    <w:rsid w:val="00321575"/>
    <w:rsid w:val="0032311A"/>
    <w:rsid w:val="00324A58"/>
    <w:rsid w:val="00345FDD"/>
    <w:rsid w:val="00346A31"/>
    <w:rsid w:val="003535DC"/>
    <w:rsid w:val="00357471"/>
    <w:rsid w:val="003615A0"/>
    <w:rsid w:val="003664A8"/>
    <w:rsid w:val="00375FE5"/>
    <w:rsid w:val="00382349"/>
    <w:rsid w:val="00382C09"/>
    <w:rsid w:val="00391975"/>
    <w:rsid w:val="00393423"/>
    <w:rsid w:val="00397F00"/>
    <w:rsid w:val="003A3415"/>
    <w:rsid w:val="003B0608"/>
    <w:rsid w:val="003B15BF"/>
    <w:rsid w:val="003B760B"/>
    <w:rsid w:val="003C7DA6"/>
    <w:rsid w:val="003D44C4"/>
    <w:rsid w:val="003D55B5"/>
    <w:rsid w:val="003D764D"/>
    <w:rsid w:val="003E1D58"/>
    <w:rsid w:val="003E2E3D"/>
    <w:rsid w:val="003F4309"/>
    <w:rsid w:val="003F53FA"/>
    <w:rsid w:val="003F7A4C"/>
    <w:rsid w:val="00401C69"/>
    <w:rsid w:val="00402928"/>
    <w:rsid w:val="00410DA6"/>
    <w:rsid w:val="00421F30"/>
    <w:rsid w:val="0044069E"/>
    <w:rsid w:val="004424A0"/>
    <w:rsid w:val="004427AC"/>
    <w:rsid w:val="00444593"/>
    <w:rsid w:val="0044586A"/>
    <w:rsid w:val="004524C9"/>
    <w:rsid w:val="00453935"/>
    <w:rsid w:val="00461E2A"/>
    <w:rsid w:val="00462B8E"/>
    <w:rsid w:val="00465F08"/>
    <w:rsid w:val="00474EA2"/>
    <w:rsid w:val="0047525E"/>
    <w:rsid w:val="00483FE3"/>
    <w:rsid w:val="0048730A"/>
    <w:rsid w:val="00492781"/>
    <w:rsid w:val="004A0D7C"/>
    <w:rsid w:val="004A0F64"/>
    <w:rsid w:val="004A281C"/>
    <w:rsid w:val="004A29BD"/>
    <w:rsid w:val="004B2F12"/>
    <w:rsid w:val="004C0591"/>
    <w:rsid w:val="004C24D0"/>
    <w:rsid w:val="004C3707"/>
    <w:rsid w:val="004C7AD0"/>
    <w:rsid w:val="004D07A8"/>
    <w:rsid w:val="004D399A"/>
    <w:rsid w:val="004D5C65"/>
    <w:rsid w:val="004D6539"/>
    <w:rsid w:val="004D7C56"/>
    <w:rsid w:val="004E1A32"/>
    <w:rsid w:val="004E5332"/>
    <w:rsid w:val="004E57DD"/>
    <w:rsid w:val="004E6D3C"/>
    <w:rsid w:val="004E6F50"/>
    <w:rsid w:val="004F758F"/>
    <w:rsid w:val="00502625"/>
    <w:rsid w:val="00503425"/>
    <w:rsid w:val="0050575B"/>
    <w:rsid w:val="00507D1D"/>
    <w:rsid w:val="00510036"/>
    <w:rsid w:val="00521B16"/>
    <w:rsid w:val="00522089"/>
    <w:rsid w:val="00523DF1"/>
    <w:rsid w:val="00524A1F"/>
    <w:rsid w:val="00525B02"/>
    <w:rsid w:val="00525C3B"/>
    <w:rsid w:val="0053472A"/>
    <w:rsid w:val="00535B74"/>
    <w:rsid w:val="00544BDA"/>
    <w:rsid w:val="00547DFC"/>
    <w:rsid w:val="0055114C"/>
    <w:rsid w:val="005554C0"/>
    <w:rsid w:val="0055623E"/>
    <w:rsid w:val="00562DC0"/>
    <w:rsid w:val="00567942"/>
    <w:rsid w:val="00570B10"/>
    <w:rsid w:val="005732F1"/>
    <w:rsid w:val="005745DE"/>
    <w:rsid w:val="0057668E"/>
    <w:rsid w:val="00581EA0"/>
    <w:rsid w:val="005820B6"/>
    <w:rsid w:val="005872BB"/>
    <w:rsid w:val="0059227E"/>
    <w:rsid w:val="0059405F"/>
    <w:rsid w:val="00594CAE"/>
    <w:rsid w:val="005956B3"/>
    <w:rsid w:val="005A30DB"/>
    <w:rsid w:val="005A45C4"/>
    <w:rsid w:val="005A4BB1"/>
    <w:rsid w:val="005A503C"/>
    <w:rsid w:val="005A66B8"/>
    <w:rsid w:val="005B7B0E"/>
    <w:rsid w:val="005C20DC"/>
    <w:rsid w:val="005C5070"/>
    <w:rsid w:val="005C5DDB"/>
    <w:rsid w:val="005C6BC4"/>
    <w:rsid w:val="005C7E5F"/>
    <w:rsid w:val="005D0359"/>
    <w:rsid w:val="005D3A57"/>
    <w:rsid w:val="005E05AB"/>
    <w:rsid w:val="005E07E1"/>
    <w:rsid w:val="005E0D0C"/>
    <w:rsid w:val="005E3791"/>
    <w:rsid w:val="005E513D"/>
    <w:rsid w:val="005E78DE"/>
    <w:rsid w:val="005F3526"/>
    <w:rsid w:val="005F6691"/>
    <w:rsid w:val="005F6A54"/>
    <w:rsid w:val="005F71AE"/>
    <w:rsid w:val="005F71CC"/>
    <w:rsid w:val="006002DA"/>
    <w:rsid w:val="0060164F"/>
    <w:rsid w:val="0060262E"/>
    <w:rsid w:val="00605009"/>
    <w:rsid w:val="00617878"/>
    <w:rsid w:val="0062108C"/>
    <w:rsid w:val="006240C2"/>
    <w:rsid w:val="00624917"/>
    <w:rsid w:val="006307F9"/>
    <w:rsid w:val="00631ADA"/>
    <w:rsid w:val="00631F08"/>
    <w:rsid w:val="0063210C"/>
    <w:rsid w:val="006324CA"/>
    <w:rsid w:val="00651EB6"/>
    <w:rsid w:val="006533E5"/>
    <w:rsid w:val="00656782"/>
    <w:rsid w:val="00660C76"/>
    <w:rsid w:val="00663625"/>
    <w:rsid w:val="00663C8F"/>
    <w:rsid w:val="0066683F"/>
    <w:rsid w:val="00676E5C"/>
    <w:rsid w:val="00676ED1"/>
    <w:rsid w:val="0068132C"/>
    <w:rsid w:val="00682357"/>
    <w:rsid w:val="00685B1A"/>
    <w:rsid w:val="00686730"/>
    <w:rsid w:val="00686AA2"/>
    <w:rsid w:val="00687D88"/>
    <w:rsid w:val="006910AE"/>
    <w:rsid w:val="006928DD"/>
    <w:rsid w:val="00692F6C"/>
    <w:rsid w:val="006946A4"/>
    <w:rsid w:val="0069648F"/>
    <w:rsid w:val="006A38D6"/>
    <w:rsid w:val="006A723C"/>
    <w:rsid w:val="006B0BB0"/>
    <w:rsid w:val="006B1254"/>
    <w:rsid w:val="006B28E3"/>
    <w:rsid w:val="006C034B"/>
    <w:rsid w:val="006C2C3B"/>
    <w:rsid w:val="006C4D0F"/>
    <w:rsid w:val="006C6A1F"/>
    <w:rsid w:val="006C6B6C"/>
    <w:rsid w:val="006C766A"/>
    <w:rsid w:val="006C780C"/>
    <w:rsid w:val="006D600F"/>
    <w:rsid w:val="006D6DAF"/>
    <w:rsid w:val="006E0D7F"/>
    <w:rsid w:val="006E3BAD"/>
    <w:rsid w:val="006E7BB8"/>
    <w:rsid w:val="006F0294"/>
    <w:rsid w:val="006F5D57"/>
    <w:rsid w:val="006F6216"/>
    <w:rsid w:val="0070377F"/>
    <w:rsid w:val="007139BC"/>
    <w:rsid w:val="00713F70"/>
    <w:rsid w:val="0072152B"/>
    <w:rsid w:val="00721AD0"/>
    <w:rsid w:val="007273DB"/>
    <w:rsid w:val="007279ED"/>
    <w:rsid w:val="007311F3"/>
    <w:rsid w:val="00732070"/>
    <w:rsid w:val="00742E52"/>
    <w:rsid w:val="00742EAD"/>
    <w:rsid w:val="007444F8"/>
    <w:rsid w:val="00744B29"/>
    <w:rsid w:val="00762F59"/>
    <w:rsid w:val="00763A92"/>
    <w:rsid w:val="007669E7"/>
    <w:rsid w:val="0078387A"/>
    <w:rsid w:val="00785DFF"/>
    <w:rsid w:val="00787CC2"/>
    <w:rsid w:val="00790221"/>
    <w:rsid w:val="00790BBF"/>
    <w:rsid w:val="0079179B"/>
    <w:rsid w:val="00791AAA"/>
    <w:rsid w:val="00792496"/>
    <w:rsid w:val="00792D7B"/>
    <w:rsid w:val="007A0FAF"/>
    <w:rsid w:val="007A1323"/>
    <w:rsid w:val="007A1D8D"/>
    <w:rsid w:val="007A25D2"/>
    <w:rsid w:val="007B0BE8"/>
    <w:rsid w:val="007B0F0C"/>
    <w:rsid w:val="007B27ED"/>
    <w:rsid w:val="007B33E2"/>
    <w:rsid w:val="007B4981"/>
    <w:rsid w:val="007B52C6"/>
    <w:rsid w:val="007C613D"/>
    <w:rsid w:val="007C7B51"/>
    <w:rsid w:val="007C7E3E"/>
    <w:rsid w:val="007D0980"/>
    <w:rsid w:val="007D21C7"/>
    <w:rsid w:val="007E11DE"/>
    <w:rsid w:val="007E196C"/>
    <w:rsid w:val="007E21E3"/>
    <w:rsid w:val="007E4F22"/>
    <w:rsid w:val="007E5F55"/>
    <w:rsid w:val="007E72A6"/>
    <w:rsid w:val="00813FBE"/>
    <w:rsid w:val="00815E23"/>
    <w:rsid w:val="00816B3B"/>
    <w:rsid w:val="008177D8"/>
    <w:rsid w:val="008228CE"/>
    <w:rsid w:val="00822979"/>
    <w:rsid w:val="00823B79"/>
    <w:rsid w:val="00825CAC"/>
    <w:rsid w:val="0083317F"/>
    <w:rsid w:val="008365B5"/>
    <w:rsid w:val="00837A4C"/>
    <w:rsid w:val="0084079D"/>
    <w:rsid w:val="00841081"/>
    <w:rsid w:val="00842BE2"/>
    <w:rsid w:val="00842C0B"/>
    <w:rsid w:val="00847455"/>
    <w:rsid w:val="008558F8"/>
    <w:rsid w:val="008601FD"/>
    <w:rsid w:val="008632B5"/>
    <w:rsid w:val="00864465"/>
    <w:rsid w:val="008646DC"/>
    <w:rsid w:val="00867F5A"/>
    <w:rsid w:val="008700D5"/>
    <w:rsid w:val="00874E60"/>
    <w:rsid w:val="00880D07"/>
    <w:rsid w:val="00883DA5"/>
    <w:rsid w:val="00891614"/>
    <w:rsid w:val="008A036A"/>
    <w:rsid w:val="008A4D44"/>
    <w:rsid w:val="008B1B3D"/>
    <w:rsid w:val="008B255D"/>
    <w:rsid w:val="008B3840"/>
    <w:rsid w:val="008C2B7B"/>
    <w:rsid w:val="008C4B62"/>
    <w:rsid w:val="008C6B3F"/>
    <w:rsid w:val="008D5ED7"/>
    <w:rsid w:val="008D6716"/>
    <w:rsid w:val="008D77DD"/>
    <w:rsid w:val="008E2B79"/>
    <w:rsid w:val="008E2FFA"/>
    <w:rsid w:val="008E36D9"/>
    <w:rsid w:val="008E3B76"/>
    <w:rsid w:val="008F3EE4"/>
    <w:rsid w:val="008F740D"/>
    <w:rsid w:val="00902E2A"/>
    <w:rsid w:val="00907743"/>
    <w:rsid w:val="00911B52"/>
    <w:rsid w:val="00913266"/>
    <w:rsid w:val="00913493"/>
    <w:rsid w:val="009135D9"/>
    <w:rsid w:val="00916368"/>
    <w:rsid w:val="00917B85"/>
    <w:rsid w:val="00920B64"/>
    <w:rsid w:val="00921E1B"/>
    <w:rsid w:val="0092455A"/>
    <w:rsid w:val="00924AB7"/>
    <w:rsid w:val="009307A3"/>
    <w:rsid w:val="00930DFC"/>
    <w:rsid w:val="009310C4"/>
    <w:rsid w:val="00931AD5"/>
    <w:rsid w:val="009340F0"/>
    <w:rsid w:val="00935339"/>
    <w:rsid w:val="00942161"/>
    <w:rsid w:val="00942EBE"/>
    <w:rsid w:val="00945A7E"/>
    <w:rsid w:val="00945DDA"/>
    <w:rsid w:val="00951A66"/>
    <w:rsid w:val="009610D9"/>
    <w:rsid w:val="00971B1D"/>
    <w:rsid w:val="00983B9C"/>
    <w:rsid w:val="00992232"/>
    <w:rsid w:val="009951CF"/>
    <w:rsid w:val="00996D54"/>
    <w:rsid w:val="009A1109"/>
    <w:rsid w:val="009A4DE6"/>
    <w:rsid w:val="009A7E81"/>
    <w:rsid w:val="009B1BA0"/>
    <w:rsid w:val="009B1F41"/>
    <w:rsid w:val="009B3BA4"/>
    <w:rsid w:val="009B4C13"/>
    <w:rsid w:val="009C1969"/>
    <w:rsid w:val="009C2FB9"/>
    <w:rsid w:val="009C5113"/>
    <w:rsid w:val="009D004A"/>
    <w:rsid w:val="009D0080"/>
    <w:rsid w:val="009D2374"/>
    <w:rsid w:val="009D38BD"/>
    <w:rsid w:val="009D4785"/>
    <w:rsid w:val="009E0E58"/>
    <w:rsid w:val="009E2491"/>
    <w:rsid w:val="009E351D"/>
    <w:rsid w:val="00A049B2"/>
    <w:rsid w:val="00A0515A"/>
    <w:rsid w:val="00A139EF"/>
    <w:rsid w:val="00A14380"/>
    <w:rsid w:val="00A21DFA"/>
    <w:rsid w:val="00A22D00"/>
    <w:rsid w:val="00A23221"/>
    <w:rsid w:val="00A258F7"/>
    <w:rsid w:val="00A303AB"/>
    <w:rsid w:val="00A3055C"/>
    <w:rsid w:val="00A31AAF"/>
    <w:rsid w:val="00A335D5"/>
    <w:rsid w:val="00A33C65"/>
    <w:rsid w:val="00A43CEF"/>
    <w:rsid w:val="00A54153"/>
    <w:rsid w:val="00A6155B"/>
    <w:rsid w:val="00A71873"/>
    <w:rsid w:val="00A75A08"/>
    <w:rsid w:val="00A77FD1"/>
    <w:rsid w:val="00A83504"/>
    <w:rsid w:val="00A865D5"/>
    <w:rsid w:val="00A91195"/>
    <w:rsid w:val="00A9135D"/>
    <w:rsid w:val="00AA2E50"/>
    <w:rsid w:val="00AA4AD3"/>
    <w:rsid w:val="00AA524B"/>
    <w:rsid w:val="00AB66BC"/>
    <w:rsid w:val="00AC0127"/>
    <w:rsid w:val="00AC1001"/>
    <w:rsid w:val="00AC4880"/>
    <w:rsid w:val="00AD04FB"/>
    <w:rsid w:val="00AD3448"/>
    <w:rsid w:val="00AD605B"/>
    <w:rsid w:val="00AE064E"/>
    <w:rsid w:val="00AE264F"/>
    <w:rsid w:val="00AE2EAE"/>
    <w:rsid w:val="00AE37B3"/>
    <w:rsid w:val="00AE4852"/>
    <w:rsid w:val="00AF6285"/>
    <w:rsid w:val="00B01320"/>
    <w:rsid w:val="00B02D3E"/>
    <w:rsid w:val="00B02DEC"/>
    <w:rsid w:val="00B03FA0"/>
    <w:rsid w:val="00B07148"/>
    <w:rsid w:val="00B07A61"/>
    <w:rsid w:val="00B10A13"/>
    <w:rsid w:val="00B15276"/>
    <w:rsid w:val="00B23FCC"/>
    <w:rsid w:val="00B31285"/>
    <w:rsid w:val="00B3148E"/>
    <w:rsid w:val="00B31AB7"/>
    <w:rsid w:val="00B342E8"/>
    <w:rsid w:val="00B34395"/>
    <w:rsid w:val="00B44C5A"/>
    <w:rsid w:val="00B46BF8"/>
    <w:rsid w:val="00B47A8F"/>
    <w:rsid w:val="00B6216D"/>
    <w:rsid w:val="00B71CFC"/>
    <w:rsid w:val="00B7565C"/>
    <w:rsid w:val="00B77F59"/>
    <w:rsid w:val="00B80628"/>
    <w:rsid w:val="00B80935"/>
    <w:rsid w:val="00B83FDE"/>
    <w:rsid w:val="00B84BFC"/>
    <w:rsid w:val="00B930B0"/>
    <w:rsid w:val="00B93155"/>
    <w:rsid w:val="00B94334"/>
    <w:rsid w:val="00BA74D5"/>
    <w:rsid w:val="00BB0D4A"/>
    <w:rsid w:val="00BB553D"/>
    <w:rsid w:val="00BC1094"/>
    <w:rsid w:val="00BC17C5"/>
    <w:rsid w:val="00BC1CAD"/>
    <w:rsid w:val="00BC4186"/>
    <w:rsid w:val="00BD0453"/>
    <w:rsid w:val="00BD5A3E"/>
    <w:rsid w:val="00BD6941"/>
    <w:rsid w:val="00BE04B5"/>
    <w:rsid w:val="00BE3AB9"/>
    <w:rsid w:val="00BE457D"/>
    <w:rsid w:val="00BE62B8"/>
    <w:rsid w:val="00BE68B8"/>
    <w:rsid w:val="00BE7637"/>
    <w:rsid w:val="00BE7EC6"/>
    <w:rsid w:val="00BF346A"/>
    <w:rsid w:val="00BF39BF"/>
    <w:rsid w:val="00BF4090"/>
    <w:rsid w:val="00BF4F10"/>
    <w:rsid w:val="00C01234"/>
    <w:rsid w:val="00C02FE8"/>
    <w:rsid w:val="00C04C68"/>
    <w:rsid w:val="00C06425"/>
    <w:rsid w:val="00C06C82"/>
    <w:rsid w:val="00C1027C"/>
    <w:rsid w:val="00C1143C"/>
    <w:rsid w:val="00C12DA3"/>
    <w:rsid w:val="00C14349"/>
    <w:rsid w:val="00C145A7"/>
    <w:rsid w:val="00C17E31"/>
    <w:rsid w:val="00C2504F"/>
    <w:rsid w:val="00C3487F"/>
    <w:rsid w:val="00C34E95"/>
    <w:rsid w:val="00C35337"/>
    <w:rsid w:val="00C4020D"/>
    <w:rsid w:val="00C44E09"/>
    <w:rsid w:val="00C46ABA"/>
    <w:rsid w:val="00C620B1"/>
    <w:rsid w:val="00C62306"/>
    <w:rsid w:val="00C63F63"/>
    <w:rsid w:val="00C66B1B"/>
    <w:rsid w:val="00C677DF"/>
    <w:rsid w:val="00C70051"/>
    <w:rsid w:val="00C70CF4"/>
    <w:rsid w:val="00C71D90"/>
    <w:rsid w:val="00C758C5"/>
    <w:rsid w:val="00C864A0"/>
    <w:rsid w:val="00C87985"/>
    <w:rsid w:val="00C87A9E"/>
    <w:rsid w:val="00CA0C75"/>
    <w:rsid w:val="00CA260B"/>
    <w:rsid w:val="00CA5C13"/>
    <w:rsid w:val="00CB06F3"/>
    <w:rsid w:val="00CB33B0"/>
    <w:rsid w:val="00CB47AF"/>
    <w:rsid w:val="00CB618D"/>
    <w:rsid w:val="00CB6C0F"/>
    <w:rsid w:val="00CB6DC6"/>
    <w:rsid w:val="00CC1901"/>
    <w:rsid w:val="00CC4137"/>
    <w:rsid w:val="00CC7826"/>
    <w:rsid w:val="00CC7BDA"/>
    <w:rsid w:val="00CD249B"/>
    <w:rsid w:val="00CD57B5"/>
    <w:rsid w:val="00CE0C79"/>
    <w:rsid w:val="00CE0C7B"/>
    <w:rsid w:val="00CE44BC"/>
    <w:rsid w:val="00CE70BB"/>
    <w:rsid w:val="00CF110F"/>
    <w:rsid w:val="00CF1520"/>
    <w:rsid w:val="00CF7215"/>
    <w:rsid w:val="00D012B6"/>
    <w:rsid w:val="00D0378A"/>
    <w:rsid w:val="00D055D4"/>
    <w:rsid w:val="00D056B8"/>
    <w:rsid w:val="00D110D2"/>
    <w:rsid w:val="00D204BE"/>
    <w:rsid w:val="00D214FE"/>
    <w:rsid w:val="00D24341"/>
    <w:rsid w:val="00D255DB"/>
    <w:rsid w:val="00D2573F"/>
    <w:rsid w:val="00D263BB"/>
    <w:rsid w:val="00D27384"/>
    <w:rsid w:val="00D31EB0"/>
    <w:rsid w:val="00D32928"/>
    <w:rsid w:val="00D36BB6"/>
    <w:rsid w:val="00D40B54"/>
    <w:rsid w:val="00D41DD0"/>
    <w:rsid w:val="00D455DE"/>
    <w:rsid w:val="00D45FAC"/>
    <w:rsid w:val="00D54D1D"/>
    <w:rsid w:val="00D57C1C"/>
    <w:rsid w:val="00D66F2C"/>
    <w:rsid w:val="00D713F6"/>
    <w:rsid w:val="00D75840"/>
    <w:rsid w:val="00D80DA7"/>
    <w:rsid w:val="00D850C3"/>
    <w:rsid w:val="00D94357"/>
    <w:rsid w:val="00D9534D"/>
    <w:rsid w:val="00DA3135"/>
    <w:rsid w:val="00DA33EE"/>
    <w:rsid w:val="00DA445C"/>
    <w:rsid w:val="00DA6B27"/>
    <w:rsid w:val="00DB109E"/>
    <w:rsid w:val="00DB2761"/>
    <w:rsid w:val="00DB43EF"/>
    <w:rsid w:val="00DC09D6"/>
    <w:rsid w:val="00DC2587"/>
    <w:rsid w:val="00DC428D"/>
    <w:rsid w:val="00DC47F0"/>
    <w:rsid w:val="00DC48EE"/>
    <w:rsid w:val="00DC4C2F"/>
    <w:rsid w:val="00DC4E21"/>
    <w:rsid w:val="00DC51DD"/>
    <w:rsid w:val="00DC76FD"/>
    <w:rsid w:val="00DD1B3A"/>
    <w:rsid w:val="00DD43A5"/>
    <w:rsid w:val="00DD7730"/>
    <w:rsid w:val="00DE0B30"/>
    <w:rsid w:val="00DE0B4A"/>
    <w:rsid w:val="00DE16BE"/>
    <w:rsid w:val="00DE4884"/>
    <w:rsid w:val="00DE5B8C"/>
    <w:rsid w:val="00DE6A65"/>
    <w:rsid w:val="00DF0644"/>
    <w:rsid w:val="00DF16B1"/>
    <w:rsid w:val="00DF46FB"/>
    <w:rsid w:val="00DF4729"/>
    <w:rsid w:val="00DF632E"/>
    <w:rsid w:val="00DF6EC2"/>
    <w:rsid w:val="00E01EAB"/>
    <w:rsid w:val="00E027E0"/>
    <w:rsid w:val="00E02F32"/>
    <w:rsid w:val="00E11C66"/>
    <w:rsid w:val="00E175FC"/>
    <w:rsid w:val="00E21438"/>
    <w:rsid w:val="00E2315B"/>
    <w:rsid w:val="00E24D69"/>
    <w:rsid w:val="00E26FA1"/>
    <w:rsid w:val="00E27496"/>
    <w:rsid w:val="00E306AE"/>
    <w:rsid w:val="00E33861"/>
    <w:rsid w:val="00E34589"/>
    <w:rsid w:val="00E34ED1"/>
    <w:rsid w:val="00E35568"/>
    <w:rsid w:val="00E414E5"/>
    <w:rsid w:val="00E46BE6"/>
    <w:rsid w:val="00E50D68"/>
    <w:rsid w:val="00E62C72"/>
    <w:rsid w:val="00E70FF8"/>
    <w:rsid w:val="00E738EC"/>
    <w:rsid w:val="00E76157"/>
    <w:rsid w:val="00E8059D"/>
    <w:rsid w:val="00E8064A"/>
    <w:rsid w:val="00E81AF8"/>
    <w:rsid w:val="00E83DD9"/>
    <w:rsid w:val="00E85837"/>
    <w:rsid w:val="00E92791"/>
    <w:rsid w:val="00E955A3"/>
    <w:rsid w:val="00EA36C1"/>
    <w:rsid w:val="00EB0A18"/>
    <w:rsid w:val="00EB1CBE"/>
    <w:rsid w:val="00EB3029"/>
    <w:rsid w:val="00EB41DF"/>
    <w:rsid w:val="00EB57CC"/>
    <w:rsid w:val="00EB7D61"/>
    <w:rsid w:val="00EC0B4C"/>
    <w:rsid w:val="00EC281D"/>
    <w:rsid w:val="00EC5F17"/>
    <w:rsid w:val="00EC7702"/>
    <w:rsid w:val="00ED6DA1"/>
    <w:rsid w:val="00EE4283"/>
    <w:rsid w:val="00EF40F0"/>
    <w:rsid w:val="00EF60B0"/>
    <w:rsid w:val="00F01571"/>
    <w:rsid w:val="00F03C5C"/>
    <w:rsid w:val="00F04DEB"/>
    <w:rsid w:val="00F0535A"/>
    <w:rsid w:val="00F0619E"/>
    <w:rsid w:val="00F06B04"/>
    <w:rsid w:val="00F07183"/>
    <w:rsid w:val="00F137B0"/>
    <w:rsid w:val="00F17BFE"/>
    <w:rsid w:val="00F17E1C"/>
    <w:rsid w:val="00F23618"/>
    <w:rsid w:val="00F237E5"/>
    <w:rsid w:val="00F261E0"/>
    <w:rsid w:val="00F2627A"/>
    <w:rsid w:val="00F32A7F"/>
    <w:rsid w:val="00F426CA"/>
    <w:rsid w:val="00F43FBC"/>
    <w:rsid w:val="00F53882"/>
    <w:rsid w:val="00F53D0F"/>
    <w:rsid w:val="00F632C9"/>
    <w:rsid w:val="00F704A6"/>
    <w:rsid w:val="00F8075C"/>
    <w:rsid w:val="00F8467C"/>
    <w:rsid w:val="00F85D4E"/>
    <w:rsid w:val="00F9301E"/>
    <w:rsid w:val="00F93069"/>
    <w:rsid w:val="00F95F84"/>
    <w:rsid w:val="00FA0CDC"/>
    <w:rsid w:val="00FA5230"/>
    <w:rsid w:val="00FA7470"/>
    <w:rsid w:val="00FB07DA"/>
    <w:rsid w:val="00FB12A7"/>
    <w:rsid w:val="00FB28DC"/>
    <w:rsid w:val="00FB3274"/>
    <w:rsid w:val="00FB3F35"/>
    <w:rsid w:val="00FC00C8"/>
    <w:rsid w:val="00FC02A9"/>
    <w:rsid w:val="00FC4312"/>
    <w:rsid w:val="00FC5DCC"/>
    <w:rsid w:val="00FC6FD5"/>
    <w:rsid w:val="00FC745A"/>
    <w:rsid w:val="00FD138A"/>
    <w:rsid w:val="00FD20B6"/>
    <w:rsid w:val="00FD6623"/>
    <w:rsid w:val="00FE09B4"/>
    <w:rsid w:val="00FE1E80"/>
    <w:rsid w:val="00FE1EAF"/>
    <w:rsid w:val="00FE64A8"/>
    <w:rsid w:val="00FE654D"/>
    <w:rsid w:val="00FE7524"/>
    <w:rsid w:val="00FF6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96B2D"/>
  <w15:docId w15:val="{E6DE454D-AA66-49DE-8E2F-DE7F8F49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593"/>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4593"/>
    <w:pPr>
      <w:autoSpaceDE w:val="0"/>
      <w:autoSpaceDN w:val="0"/>
      <w:adjustRightInd w:val="0"/>
      <w:spacing w:after="0" w:line="240" w:lineRule="auto"/>
    </w:pPr>
    <w:rPr>
      <w:rFonts w:eastAsia="Calibri" w:cs="Times New Roman"/>
      <w:color w:val="000000"/>
      <w:sz w:val="24"/>
      <w:szCs w:val="24"/>
    </w:rPr>
  </w:style>
  <w:style w:type="paragraph" w:styleId="ListParagraph">
    <w:name w:val="List Paragraph"/>
    <w:basedOn w:val="Normal"/>
    <w:uiPriority w:val="34"/>
    <w:qFormat/>
    <w:rsid w:val="004D7C56"/>
    <w:pPr>
      <w:ind w:left="720"/>
      <w:contextualSpacing/>
    </w:pPr>
  </w:style>
  <w:style w:type="paragraph" w:styleId="BalloonText">
    <w:name w:val="Balloon Text"/>
    <w:basedOn w:val="Normal"/>
    <w:link w:val="BalloonTextChar"/>
    <w:uiPriority w:val="99"/>
    <w:semiHidden/>
    <w:unhideWhenUsed/>
    <w:rsid w:val="006240C2"/>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6240C2"/>
    <w:rPr>
      <w:rFonts w:ascii="Tahoma" w:eastAsia="Calibri" w:hAnsi="Tahoma" w:cs="Times New Roman"/>
      <w:sz w:val="16"/>
      <w:szCs w:val="16"/>
    </w:rPr>
  </w:style>
  <w:style w:type="paragraph" w:styleId="BodyTextIndent2">
    <w:name w:val="Body Text Indent 2"/>
    <w:basedOn w:val="Normal"/>
    <w:link w:val="BodyTextIndent2Char"/>
    <w:uiPriority w:val="99"/>
    <w:rsid w:val="0023736F"/>
    <w:pPr>
      <w:spacing w:after="0" w:line="240" w:lineRule="auto"/>
      <w:ind w:firstLine="540"/>
      <w:jc w:val="both"/>
    </w:pPr>
    <w:rPr>
      <w:rFonts w:ascii=".VnTime" w:eastAsia="Times New Roman" w:hAnsi=".VnTime"/>
      <w:sz w:val="25"/>
      <w:szCs w:val="20"/>
    </w:rPr>
  </w:style>
  <w:style w:type="character" w:customStyle="1" w:styleId="BodyTextIndent2Char">
    <w:name w:val="Body Text Indent 2 Char"/>
    <w:basedOn w:val="DefaultParagraphFont"/>
    <w:link w:val="BodyTextIndent2"/>
    <w:uiPriority w:val="99"/>
    <w:rsid w:val="0023736F"/>
    <w:rPr>
      <w:rFonts w:ascii=".VnTime" w:eastAsia="Times New Roman" w:hAnsi=".VnTime" w:cs="Times New Roman"/>
      <w:sz w:val="25"/>
      <w:szCs w:val="20"/>
    </w:rPr>
  </w:style>
  <w:style w:type="paragraph" w:customStyle="1" w:styleId="s4">
    <w:name w:val="s4"/>
    <w:basedOn w:val="Normal"/>
    <w:rsid w:val="0023736F"/>
    <w:pPr>
      <w:spacing w:before="100" w:beforeAutospacing="1" w:after="100" w:afterAutospacing="1" w:line="240" w:lineRule="auto"/>
    </w:pPr>
    <w:rPr>
      <w:rFonts w:eastAsia="Times New Roman"/>
      <w:sz w:val="24"/>
      <w:szCs w:val="24"/>
      <w:lang w:eastAsia="ja-JP"/>
    </w:rPr>
  </w:style>
  <w:style w:type="character" w:customStyle="1" w:styleId="Vnbnnidung">
    <w:name w:val="Văn bản nội dung_"/>
    <w:link w:val="Vnbnnidung0"/>
    <w:locked/>
    <w:rsid w:val="0023736F"/>
    <w:rPr>
      <w:sz w:val="26"/>
    </w:rPr>
  </w:style>
  <w:style w:type="paragraph" w:customStyle="1" w:styleId="Vnbnnidung0">
    <w:name w:val="Văn bản nội dung"/>
    <w:basedOn w:val="Normal"/>
    <w:link w:val="Vnbnnidung"/>
    <w:rsid w:val="0023736F"/>
    <w:pPr>
      <w:widowControl w:val="0"/>
      <w:spacing w:after="40" w:line="240" w:lineRule="auto"/>
      <w:ind w:firstLine="400"/>
    </w:pPr>
    <w:rPr>
      <w:rFonts w:eastAsiaTheme="minorHAnsi" w:cstheme="minorBidi"/>
      <w:sz w:val="26"/>
    </w:rPr>
  </w:style>
  <w:style w:type="paragraph" w:styleId="Header">
    <w:name w:val="header"/>
    <w:basedOn w:val="Normal"/>
    <w:link w:val="HeaderChar"/>
    <w:uiPriority w:val="99"/>
    <w:rsid w:val="003664A8"/>
    <w:pPr>
      <w:tabs>
        <w:tab w:val="center" w:pos="4680"/>
        <w:tab w:val="right" w:pos="9360"/>
      </w:tabs>
      <w:spacing w:after="0" w:line="240" w:lineRule="auto"/>
    </w:pPr>
    <w:rPr>
      <w:rFonts w:eastAsia="Times New Roman"/>
      <w:sz w:val="24"/>
      <w:szCs w:val="24"/>
    </w:rPr>
  </w:style>
  <w:style w:type="character" w:customStyle="1" w:styleId="HeaderChar">
    <w:name w:val="Header Char"/>
    <w:basedOn w:val="DefaultParagraphFont"/>
    <w:link w:val="Header"/>
    <w:uiPriority w:val="99"/>
    <w:rsid w:val="003664A8"/>
    <w:rPr>
      <w:rFonts w:eastAsia="Times New Roman" w:cs="Times New Roman"/>
      <w:sz w:val="24"/>
      <w:szCs w:val="24"/>
    </w:rPr>
  </w:style>
  <w:style w:type="paragraph" w:styleId="BodyText">
    <w:name w:val="Body Text"/>
    <w:basedOn w:val="Normal"/>
    <w:link w:val="BodyTextChar"/>
    <w:unhideWhenUsed/>
    <w:rsid w:val="002A1D0D"/>
    <w:pPr>
      <w:spacing w:after="120"/>
    </w:pPr>
  </w:style>
  <w:style w:type="character" w:customStyle="1" w:styleId="BodyTextChar">
    <w:name w:val="Body Text Char"/>
    <w:basedOn w:val="DefaultParagraphFont"/>
    <w:link w:val="BodyText"/>
    <w:rsid w:val="002A1D0D"/>
    <w:rPr>
      <w:rFonts w:eastAsia="Calibri" w:cs="Times New Roman"/>
    </w:rPr>
  </w:style>
  <w:style w:type="paragraph" w:styleId="Footer">
    <w:name w:val="footer"/>
    <w:basedOn w:val="Normal"/>
    <w:link w:val="FooterChar"/>
    <w:uiPriority w:val="99"/>
    <w:unhideWhenUsed/>
    <w:rsid w:val="00DA6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B27"/>
    <w:rPr>
      <w:rFonts w:eastAsia="Calibri" w:cs="Times New Roman"/>
    </w:rPr>
  </w:style>
  <w:style w:type="character" w:styleId="Hyperlink">
    <w:name w:val="Hyperlink"/>
    <w:uiPriority w:val="99"/>
    <w:semiHidden/>
    <w:unhideWhenUsed/>
    <w:rsid w:val="00581EA0"/>
    <w:rPr>
      <w:strike w:val="0"/>
      <w:dstrike w:val="0"/>
      <w:color w:val="666666"/>
      <w:u w:val="none"/>
      <w:effect w:val="none"/>
    </w:rPr>
  </w:style>
  <w:style w:type="paragraph" w:styleId="BodyTextIndent">
    <w:name w:val="Body Text Indent"/>
    <w:basedOn w:val="Normal"/>
    <w:link w:val="BodyTextIndentChar"/>
    <w:uiPriority w:val="99"/>
    <w:unhideWhenUsed/>
    <w:rsid w:val="00D255DB"/>
    <w:pPr>
      <w:spacing w:after="120"/>
      <w:ind w:left="360"/>
    </w:pPr>
  </w:style>
  <w:style w:type="character" w:customStyle="1" w:styleId="BodyTextIndentChar">
    <w:name w:val="Body Text Indent Char"/>
    <w:basedOn w:val="DefaultParagraphFont"/>
    <w:link w:val="BodyTextIndent"/>
    <w:uiPriority w:val="99"/>
    <w:rsid w:val="00D255DB"/>
    <w:rPr>
      <w:rFonts w:eastAsia="Calibri" w:cs="Times New Roman"/>
    </w:rPr>
  </w:style>
  <w:style w:type="character" w:styleId="FootnoteReference">
    <w:name w:val="footnote reference"/>
    <w:aliases w:val="Footnote Char1,Footnote text Char,ftref Char,BearingPoint Char,16 Point Char,Superscript 6 Point Char,fr Char,Footnote Text1 Char,f Char,Ref Char,de nota al pie Char,Footnote + Arial Char,10 pt Char,Black Char,Footnote Text11 Char,Re"/>
    <w:link w:val="Footnote"/>
    <w:qFormat/>
    <w:rsid w:val="009E351D"/>
    <w:rPr>
      <w:vertAlign w:val="superscript"/>
    </w:rPr>
  </w:style>
  <w:style w:type="paragraph" w:customStyle="1" w:styleId="Footnote">
    <w:name w:val="Footnote"/>
    <w:aliases w:val="Footnote text,ftref,BearingPoint,16 Point,Superscript 6 Point,fr,Footnote Text1,f,Ref,de nota al pie,Footnote + Arial,10 pt,Black,Footnote Text11,BVI fnr,(NECG) Footnote Reference,footnote ref,Footnote dich,SUPERS, BVI fnr,R"/>
    <w:basedOn w:val="Normal"/>
    <w:link w:val="FootnoteReference"/>
    <w:qFormat/>
    <w:rsid w:val="009E351D"/>
    <w:pPr>
      <w:spacing w:after="160" w:line="240" w:lineRule="exact"/>
    </w:pPr>
    <w:rPr>
      <w:rFonts w:eastAsiaTheme="minorHAnsi" w:cstheme="minorBidi"/>
      <w:vertAlign w:val="superscript"/>
    </w:rPr>
  </w:style>
  <w:style w:type="paragraph" w:styleId="FootnoteText">
    <w:name w:val="footnote text"/>
    <w:basedOn w:val="Normal"/>
    <w:link w:val="FootnoteTextChar"/>
    <w:rsid w:val="00EA36C1"/>
    <w:pPr>
      <w:spacing w:after="0" w:line="240" w:lineRule="auto"/>
    </w:pPr>
    <w:rPr>
      <w:rFonts w:eastAsia="SimSun"/>
      <w:sz w:val="20"/>
      <w:szCs w:val="20"/>
      <w:lang w:eastAsia="zh-CN"/>
    </w:rPr>
  </w:style>
  <w:style w:type="character" w:customStyle="1" w:styleId="FootnoteTextChar">
    <w:name w:val="Footnote Text Char"/>
    <w:basedOn w:val="DefaultParagraphFont"/>
    <w:link w:val="FootnoteText"/>
    <w:rsid w:val="00EA36C1"/>
    <w:rPr>
      <w:rFonts w:eastAsia="SimSun" w:cs="Times New Roman"/>
      <w:sz w:val="20"/>
      <w:szCs w:val="20"/>
      <w:lang w:eastAsia="zh-CN"/>
    </w:rPr>
  </w:style>
  <w:style w:type="paragraph" w:customStyle="1" w:styleId="isselectedend">
    <w:name w:val="isselectedend"/>
    <w:basedOn w:val="Normal"/>
    <w:rsid w:val="00094517"/>
    <w:pPr>
      <w:spacing w:before="100" w:beforeAutospacing="1" w:after="100" w:afterAutospacing="1" w:line="240" w:lineRule="auto"/>
    </w:pPr>
    <w:rPr>
      <w:rFonts w:eastAsia="Times New Roman"/>
      <w:sz w:val="24"/>
      <w:szCs w:val="24"/>
    </w:rPr>
  </w:style>
  <w:style w:type="paragraph" w:styleId="NormalWeb">
    <w:name w:val="Normal (Web)"/>
    <w:basedOn w:val="Normal"/>
    <w:uiPriority w:val="99"/>
    <w:semiHidden/>
    <w:unhideWhenUsed/>
    <w:rsid w:val="00094517"/>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094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911">
      <w:bodyDiv w:val="1"/>
      <w:marLeft w:val="0"/>
      <w:marRight w:val="0"/>
      <w:marTop w:val="0"/>
      <w:marBottom w:val="0"/>
      <w:divBdr>
        <w:top w:val="none" w:sz="0" w:space="0" w:color="auto"/>
        <w:left w:val="none" w:sz="0" w:space="0" w:color="auto"/>
        <w:bottom w:val="none" w:sz="0" w:space="0" w:color="auto"/>
        <w:right w:val="none" w:sz="0" w:space="0" w:color="auto"/>
      </w:divBdr>
    </w:div>
    <w:div w:id="1008019243">
      <w:bodyDiv w:val="1"/>
      <w:marLeft w:val="0"/>
      <w:marRight w:val="0"/>
      <w:marTop w:val="0"/>
      <w:marBottom w:val="0"/>
      <w:divBdr>
        <w:top w:val="none" w:sz="0" w:space="0" w:color="auto"/>
        <w:left w:val="none" w:sz="0" w:space="0" w:color="auto"/>
        <w:bottom w:val="none" w:sz="0" w:space="0" w:color="auto"/>
        <w:right w:val="none" w:sz="0" w:space="0" w:color="auto"/>
      </w:divBdr>
    </w:div>
    <w:div w:id="180095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9A9E2-A890-419D-81A2-2C242B163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Chu Thi Mai (NVDTPC-LSO)</dc:creator>
  <cp:keywords/>
  <dc:description/>
  <cp:lastModifiedBy>Administrator</cp:lastModifiedBy>
  <cp:revision>77</cp:revision>
  <cp:lastPrinted>2025-05-13T03:23:00Z</cp:lastPrinted>
  <dcterms:created xsi:type="dcterms:W3CDTF">2026-05-22T07:58:00Z</dcterms:created>
  <dcterms:modified xsi:type="dcterms:W3CDTF">2026-06-15T01:02:00Z</dcterms:modified>
</cp:coreProperties>
</file>