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5" w:type="dxa"/>
        <w:tblInd w:w="-567" w:type="dxa"/>
        <w:tblLayout w:type="fixed"/>
        <w:tblLook w:val="0000" w:firstRow="0" w:lastRow="0" w:firstColumn="0" w:lastColumn="0" w:noHBand="0" w:noVBand="0"/>
      </w:tblPr>
      <w:tblGrid>
        <w:gridCol w:w="6521"/>
        <w:gridCol w:w="8364"/>
      </w:tblGrid>
      <w:tr w:rsidR="004938D5" w:rsidRPr="006A3C02" w14:paraId="7C71FB55" w14:textId="77777777" w:rsidTr="004F1867">
        <w:trPr>
          <w:trHeight w:val="1418"/>
        </w:trPr>
        <w:tc>
          <w:tcPr>
            <w:tcW w:w="6521" w:type="dxa"/>
          </w:tcPr>
          <w:p w14:paraId="7746B8D6" w14:textId="77777777" w:rsidR="004938D5" w:rsidRPr="006A3C02" w:rsidRDefault="004938D5" w:rsidP="004938D5">
            <w:pPr>
              <w:jc w:val="center"/>
              <w:rPr>
                <w:color w:val="auto"/>
                <w:sz w:val="26"/>
              </w:rPr>
            </w:pPr>
            <w:r w:rsidRPr="006A3C02">
              <w:rPr>
                <w:color w:val="auto"/>
                <w:sz w:val="26"/>
              </w:rPr>
              <w:t>UBND TỈNH LẠNG SƠN</w:t>
            </w:r>
          </w:p>
          <w:p w14:paraId="6F2DDA82" w14:textId="77777777" w:rsidR="004938D5" w:rsidRPr="006A3C02" w:rsidRDefault="004938D5" w:rsidP="004938D5">
            <w:pPr>
              <w:pStyle w:val="Heading1"/>
              <w:rPr>
                <w:rFonts w:ascii="Times New Roman" w:hAnsi="Times New Roman"/>
                <w:color w:val="auto"/>
                <w:sz w:val="26"/>
              </w:rPr>
            </w:pPr>
            <w:r w:rsidRPr="006A3C02">
              <w:rPr>
                <w:rFonts w:ascii="Times New Roman" w:hAnsi="Times New Roman"/>
                <w:color w:val="auto"/>
                <w:sz w:val="26"/>
              </w:rPr>
              <w:t>SỞ KHOA HỌC VÀ CÔNG NGHỆ</w:t>
            </w:r>
          </w:p>
          <w:p w14:paraId="4D24954D" w14:textId="77777777" w:rsidR="007A2EDD" w:rsidRPr="006A3C02" w:rsidRDefault="006D7AE5" w:rsidP="00FC3A92">
            <w:pPr>
              <w:tabs>
                <w:tab w:val="left" w:pos="735"/>
                <w:tab w:val="center" w:pos="2052"/>
              </w:tabs>
              <w:rPr>
                <w:color w:val="auto"/>
                <w:sz w:val="16"/>
                <w:szCs w:val="16"/>
              </w:rPr>
            </w:pPr>
            <w:r w:rsidRPr="006A3C02">
              <w:rPr>
                <w:noProof/>
                <w:color w:val="auto"/>
                <w:sz w:val="16"/>
                <w:szCs w:val="16"/>
              </w:rPr>
              <mc:AlternateContent>
                <mc:Choice Requires="wps">
                  <w:drawing>
                    <wp:anchor distT="0" distB="0" distL="114300" distR="114300" simplePos="0" relativeHeight="251657216" behindDoc="0" locked="0" layoutInCell="1" allowOverlap="1" wp14:anchorId="66066F10" wp14:editId="62343EEE">
                      <wp:simplePos x="0" y="0"/>
                      <wp:positionH relativeFrom="column">
                        <wp:posOffset>1527810</wp:posOffset>
                      </wp:positionH>
                      <wp:positionV relativeFrom="paragraph">
                        <wp:posOffset>29845</wp:posOffset>
                      </wp:positionV>
                      <wp:extent cx="91440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B9D54"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pt,2.35pt" to="19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fE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"/>
                  </w:pict>
                </mc:Fallback>
              </mc:AlternateContent>
            </w:r>
            <w:r w:rsidR="004938D5" w:rsidRPr="006A3C02">
              <w:rPr>
                <w:color w:val="auto"/>
                <w:szCs w:val="28"/>
              </w:rPr>
              <w:tab/>
            </w:r>
            <w:r w:rsidR="004938D5" w:rsidRPr="006A3C02">
              <w:rPr>
                <w:color w:val="auto"/>
                <w:sz w:val="16"/>
                <w:szCs w:val="16"/>
              </w:rPr>
              <w:tab/>
            </w:r>
          </w:p>
        </w:tc>
        <w:tc>
          <w:tcPr>
            <w:tcW w:w="8364" w:type="dxa"/>
          </w:tcPr>
          <w:p w14:paraId="0F80905B" w14:textId="77777777" w:rsidR="004938D5" w:rsidRPr="006A3C02" w:rsidRDefault="004938D5" w:rsidP="00817BF8">
            <w:pPr>
              <w:pStyle w:val="BodyText"/>
              <w:rPr>
                <w:rFonts w:ascii="Times New Roman" w:hAnsi="Times New Roman"/>
                <w:color w:val="auto"/>
                <w:sz w:val="26"/>
                <w:lang w:val="vi-VN"/>
              </w:rPr>
            </w:pPr>
            <w:r w:rsidRPr="006A3C02">
              <w:rPr>
                <w:rFonts w:ascii="Times New Roman" w:hAnsi="Times New Roman"/>
                <w:color w:val="auto"/>
                <w:sz w:val="26"/>
                <w:lang w:val="vi-VN"/>
              </w:rPr>
              <w:t>CỘNG HOÀ XÃ HỘI CHỦ NGHĨA VIỆT NAM</w:t>
            </w:r>
          </w:p>
          <w:p w14:paraId="522E9D51" w14:textId="77777777" w:rsidR="004938D5" w:rsidRPr="006A3C02" w:rsidRDefault="004938D5" w:rsidP="00817BF8">
            <w:pPr>
              <w:jc w:val="center"/>
              <w:rPr>
                <w:b/>
                <w:color w:val="auto"/>
                <w:szCs w:val="28"/>
              </w:rPr>
            </w:pPr>
            <w:r w:rsidRPr="006A3C02">
              <w:rPr>
                <w:b/>
                <w:color w:val="auto"/>
                <w:szCs w:val="28"/>
              </w:rPr>
              <w:t>Độc lập – Tự do – Hạnh phúc</w:t>
            </w:r>
          </w:p>
          <w:p w14:paraId="61561759" w14:textId="77777777" w:rsidR="004938D5" w:rsidRPr="006A3C02" w:rsidRDefault="00EB701C" w:rsidP="00817BF8">
            <w:pPr>
              <w:pStyle w:val="Heading2"/>
              <w:rPr>
                <w:rFonts w:ascii="Times New Roman" w:hAnsi="Times New Roman"/>
                <w:b w:val="0"/>
                <w:color w:val="auto"/>
                <w:sz w:val="28"/>
              </w:rPr>
            </w:pPr>
            <w:r w:rsidRPr="006A3C02">
              <w:rPr>
                <w:b w:val="0"/>
                <w:noProof/>
                <w:color w:val="auto"/>
              </w:rPr>
              <mc:AlternateContent>
                <mc:Choice Requires="wps">
                  <w:drawing>
                    <wp:anchor distT="0" distB="0" distL="114300" distR="114300" simplePos="0" relativeHeight="251658240" behindDoc="0" locked="0" layoutInCell="1" allowOverlap="1" wp14:anchorId="60DB8D63" wp14:editId="776D49C3">
                      <wp:simplePos x="0" y="0"/>
                      <wp:positionH relativeFrom="column">
                        <wp:posOffset>1485265</wp:posOffset>
                      </wp:positionH>
                      <wp:positionV relativeFrom="paragraph">
                        <wp:posOffset>25400</wp:posOffset>
                      </wp:positionV>
                      <wp:extent cx="2209800" cy="0"/>
                      <wp:effectExtent l="0" t="0" r="1905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1E02"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pt" to="2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Up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"/>
                  </w:pict>
                </mc:Fallback>
              </mc:AlternateContent>
            </w:r>
          </w:p>
          <w:p w14:paraId="3ECA92E4" w14:textId="5C27A3F5" w:rsidR="004938D5" w:rsidRPr="006A3C02" w:rsidRDefault="004938D5" w:rsidP="00817BF8">
            <w:pPr>
              <w:pStyle w:val="Heading2"/>
              <w:rPr>
                <w:rFonts w:ascii="Times New Roman" w:hAnsi="Times New Roman"/>
                <w:b w:val="0"/>
                <w:color w:val="auto"/>
                <w:sz w:val="28"/>
              </w:rPr>
            </w:pPr>
            <w:r w:rsidRPr="006A3C02">
              <w:rPr>
                <w:rFonts w:ascii="Times New Roman" w:hAnsi="Times New Roman"/>
                <w:b w:val="0"/>
                <w:color w:val="auto"/>
                <w:sz w:val="28"/>
              </w:rPr>
              <w:t>Lạn</w:t>
            </w:r>
            <w:r w:rsidR="00234CBD" w:rsidRPr="006A3C02">
              <w:rPr>
                <w:rFonts w:ascii="Times New Roman" w:hAnsi="Times New Roman"/>
                <w:b w:val="0"/>
                <w:color w:val="auto"/>
                <w:sz w:val="28"/>
              </w:rPr>
              <w:t xml:space="preserve">g Sơn, ngày </w:t>
            </w:r>
            <w:r w:rsidR="00E56EB1" w:rsidRPr="006A3C02">
              <w:rPr>
                <w:rFonts w:ascii="Times New Roman" w:hAnsi="Times New Roman"/>
                <w:b w:val="0"/>
                <w:color w:val="auto"/>
                <w:sz w:val="28"/>
              </w:rPr>
              <w:t xml:space="preserve">  </w:t>
            </w:r>
            <w:r w:rsidR="004D1217" w:rsidRPr="006A3C02">
              <w:rPr>
                <w:rFonts w:ascii="Times New Roman" w:hAnsi="Times New Roman"/>
                <w:b w:val="0"/>
                <w:color w:val="auto"/>
                <w:sz w:val="28"/>
              </w:rPr>
              <w:t xml:space="preserve"> </w:t>
            </w:r>
            <w:r w:rsidR="005C2599" w:rsidRPr="006A3C02">
              <w:rPr>
                <w:rFonts w:ascii="Times New Roman" w:hAnsi="Times New Roman"/>
                <w:b w:val="0"/>
                <w:color w:val="auto"/>
                <w:sz w:val="28"/>
              </w:rPr>
              <w:t xml:space="preserve"> </w:t>
            </w:r>
            <w:r w:rsidR="00E56EB1" w:rsidRPr="006A3C02">
              <w:rPr>
                <w:rFonts w:ascii="Times New Roman" w:hAnsi="Times New Roman"/>
                <w:b w:val="0"/>
                <w:color w:val="auto"/>
                <w:sz w:val="28"/>
              </w:rPr>
              <w:t xml:space="preserve"> </w:t>
            </w:r>
            <w:r w:rsidRPr="006A3C02">
              <w:rPr>
                <w:rFonts w:ascii="Times New Roman" w:hAnsi="Times New Roman"/>
                <w:b w:val="0"/>
                <w:color w:val="auto"/>
                <w:sz w:val="28"/>
              </w:rPr>
              <w:t xml:space="preserve">tháng </w:t>
            </w:r>
            <w:r w:rsidR="00727228">
              <w:rPr>
                <w:rFonts w:ascii="Times New Roman" w:hAnsi="Times New Roman"/>
                <w:b w:val="0"/>
                <w:color w:val="auto"/>
                <w:sz w:val="28"/>
              </w:rPr>
              <w:t>6</w:t>
            </w:r>
            <w:r w:rsidR="002F3641" w:rsidRPr="006A3C02">
              <w:rPr>
                <w:rFonts w:ascii="Times New Roman" w:hAnsi="Times New Roman"/>
                <w:b w:val="0"/>
                <w:color w:val="auto"/>
                <w:sz w:val="28"/>
              </w:rPr>
              <w:t xml:space="preserve"> </w:t>
            </w:r>
            <w:r w:rsidRPr="006A3C02">
              <w:rPr>
                <w:rFonts w:ascii="Times New Roman" w:hAnsi="Times New Roman"/>
                <w:b w:val="0"/>
                <w:color w:val="auto"/>
                <w:sz w:val="28"/>
              </w:rPr>
              <w:t>nă</w:t>
            </w:r>
            <w:r w:rsidR="00D26C75" w:rsidRPr="006A3C02">
              <w:rPr>
                <w:rFonts w:ascii="Times New Roman" w:hAnsi="Times New Roman"/>
                <w:b w:val="0"/>
                <w:color w:val="auto"/>
                <w:sz w:val="28"/>
              </w:rPr>
              <w:t>m 202</w:t>
            </w:r>
            <w:r w:rsidR="005C285F" w:rsidRPr="006A3C02">
              <w:rPr>
                <w:rFonts w:ascii="Times New Roman" w:hAnsi="Times New Roman"/>
                <w:b w:val="0"/>
                <w:color w:val="auto"/>
                <w:sz w:val="28"/>
              </w:rPr>
              <w:t>6</w:t>
            </w:r>
          </w:p>
        </w:tc>
      </w:tr>
    </w:tbl>
    <w:p w14:paraId="3BC3E929" w14:textId="77777777" w:rsidR="004938D5" w:rsidRPr="006A3C02" w:rsidRDefault="004938D5">
      <w:pPr>
        <w:rPr>
          <w:color w:val="auto"/>
        </w:rPr>
      </w:pPr>
    </w:p>
    <w:p w14:paraId="13B2348D" w14:textId="06685202" w:rsidR="00C7656B" w:rsidRDefault="00EA7D77" w:rsidP="00E56EB1">
      <w:pPr>
        <w:tabs>
          <w:tab w:val="left" w:pos="3165"/>
          <w:tab w:val="left" w:pos="3300"/>
        </w:tabs>
        <w:jc w:val="center"/>
        <w:rPr>
          <w:b/>
          <w:color w:val="auto"/>
        </w:rPr>
      </w:pPr>
      <w:r w:rsidRPr="006A3C02">
        <w:rPr>
          <w:b/>
          <w:color w:val="auto"/>
        </w:rPr>
        <w:t>Bản</w:t>
      </w:r>
      <w:r w:rsidR="00C7656B">
        <w:rPr>
          <w:b/>
          <w:color w:val="auto"/>
        </w:rPr>
        <w:t xml:space="preserve"> tổng hợp ý kiến, tiếp thu, giải trình ý kiến góp ý đối với </w:t>
      </w:r>
    </w:p>
    <w:p w14:paraId="1CC6BEE8" w14:textId="6B1ECDDF" w:rsidR="00DC0908" w:rsidRDefault="00E56EB1" w:rsidP="00DC0908">
      <w:pPr>
        <w:tabs>
          <w:tab w:val="left" w:pos="3165"/>
          <w:tab w:val="left" w:pos="3300"/>
        </w:tabs>
        <w:jc w:val="center"/>
        <w:rPr>
          <w:b/>
          <w:color w:val="auto"/>
        </w:rPr>
      </w:pPr>
      <w:r w:rsidRPr="006A3C02">
        <w:rPr>
          <w:b/>
          <w:color w:val="auto"/>
        </w:rPr>
        <w:t xml:space="preserve">dự thảo </w:t>
      </w:r>
      <w:r w:rsidR="00DC0908" w:rsidRPr="00DC0908">
        <w:rPr>
          <w:b/>
          <w:color w:val="auto"/>
        </w:rPr>
        <w:t>Nghị quyết của HĐND tỉnh ban hành Quy đ</w:t>
      </w:r>
      <w:r w:rsidR="00DC0908">
        <w:rPr>
          <w:b/>
          <w:color w:val="auto"/>
        </w:rPr>
        <w:t>ịnh nội dung và mức chi đối với</w:t>
      </w:r>
    </w:p>
    <w:p w14:paraId="63CF0624" w14:textId="77777777" w:rsidR="00DC0908" w:rsidRDefault="00DC0908" w:rsidP="00DC0908">
      <w:pPr>
        <w:tabs>
          <w:tab w:val="left" w:pos="3165"/>
          <w:tab w:val="left" w:pos="3300"/>
        </w:tabs>
        <w:jc w:val="center"/>
        <w:rPr>
          <w:b/>
          <w:color w:val="auto"/>
        </w:rPr>
      </w:pPr>
      <w:r w:rsidRPr="00DC0908">
        <w:rPr>
          <w:b/>
          <w:color w:val="auto"/>
        </w:rPr>
        <w:t>hoạt động quản lý và thực hiện nhiệm vụ khoa học</w:t>
      </w:r>
      <w:r>
        <w:rPr>
          <w:b/>
          <w:color w:val="auto"/>
        </w:rPr>
        <w:t>, công nghệ và đổi mới sáng tạo</w:t>
      </w:r>
    </w:p>
    <w:p w14:paraId="2220081B" w14:textId="7A31CE94" w:rsidR="00EB701C" w:rsidRPr="006A3C02" w:rsidRDefault="00DC0908" w:rsidP="00DC0908">
      <w:pPr>
        <w:tabs>
          <w:tab w:val="left" w:pos="3165"/>
          <w:tab w:val="left" w:pos="3300"/>
        </w:tabs>
        <w:jc w:val="center"/>
        <w:rPr>
          <w:b/>
          <w:color w:val="auto"/>
        </w:rPr>
      </w:pPr>
      <w:r w:rsidRPr="00DC0908">
        <w:rPr>
          <w:b/>
          <w:color w:val="auto"/>
        </w:rPr>
        <w:t>có sử dụng ngân sách nhà nước trên địa bàn tỉnh Lạng Sơn</w:t>
      </w:r>
    </w:p>
    <w:p w14:paraId="41E3AF74" w14:textId="77777777" w:rsidR="00E56EB1" w:rsidRPr="006A3C02" w:rsidRDefault="00E56EB1" w:rsidP="00E56EB1">
      <w:pPr>
        <w:tabs>
          <w:tab w:val="left" w:pos="3165"/>
          <w:tab w:val="left" w:pos="3300"/>
        </w:tabs>
        <w:jc w:val="center"/>
        <w:rPr>
          <w:b/>
          <w:color w:val="auto"/>
        </w:rPr>
      </w:pPr>
      <w:r w:rsidRPr="006A3C02">
        <w:rPr>
          <w:b/>
          <w:noProof/>
          <w:color w:val="auto"/>
        </w:rPr>
        <mc:AlternateContent>
          <mc:Choice Requires="wps">
            <w:drawing>
              <wp:anchor distT="0" distB="0" distL="114300" distR="114300" simplePos="0" relativeHeight="251659264" behindDoc="0" locked="0" layoutInCell="1" allowOverlap="1" wp14:anchorId="6A0D51B5" wp14:editId="6A09437C">
                <wp:simplePos x="0" y="0"/>
                <wp:positionH relativeFrom="column">
                  <wp:posOffset>3323846</wp:posOffset>
                </wp:positionH>
                <wp:positionV relativeFrom="paragraph">
                  <wp:posOffset>57150</wp:posOffset>
                </wp:positionV>
                <wp:extent cx="1980000" cy="0"/>
                <wp:effectExtent l="0" t="0" r="20320" b="19050"/>
                <wp:wrapNone/>
                <wp:docPr id="3" name="Straight Connector 3"/>
                <wp:cNvGraphicFramePr/>
                <a:graphic xmlns:a="http://schemas.openxmlformats.org/drawingml/2006/main">
                  <a:graphicData uri="http://schemas.microsoft.com/office/word/2010/wordprocessingShape">
                    <wps:wsp>
                      <wps:cNvCnPr/>
                      <wps:spPr>
                        <a:xfrm flipV="1">
                          <a:off x="0" y="0"/>
                          <a:ext cx="19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FC29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pt,4.5pt" to="41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" strokecolor="black [3200]" strokeweight=".5pt">
                <v:stroke joinstyle="miter"/>
              </v:line>
            </w:pict>
          </mc:Fallback>
        </mc:AlternateContent>
      </w:r>
    </w:p>
    <w:p w14:paraId="4D353DE7" w14:textId="2B803729" w:rsidR="00C82D37" w:rsidRDefault="00C82D37" w:rsidP="00C82D37">
      <w:pPr>
        <w:keepNext/>
        <w:widowControl w:val="0"/>
        <w:spacing w:before="120"/>
        <w:ind w:right="-1" w:firstLine="720"/>
        <w:jc w:val="both"/>
        <w:rPr>
          <w:color w:val="auto"/>
          <w:szCs w:val="28"/>
          <w:lang w:val="nl-NL"/>
        </w:rPr>
      </w:pPr>
      <w:r>
        <w:rPr>
          <w:color w:val="auto"/>
          <w:szCs w:val="28"/>
          <w:lang w:val="nl-NL"/>
        </w:rPr>
        <w:t xml:space="preserve">Căn cứ Luật Ban hành văn bản quy phạm pháp luật; </w:t>
      </w:r>
      <w:r w:rsidRPr="006A3C02">
        <w:rPr>
          <w:color w:val="auto"/>
          <w:szCs w:val="28"/>
          <w:lang w:val="nl-NL"/>
        </w:rPr>
        <w:t xml:space="preserve">Quyết định số 60/2025/QĐ-UBND ngày 19/8/2025 của UBND tỉnh ban hành Quy định biện pháp thi hành một số nội dung về xây dựng, ban hành văn bản quy phạm pháp luật của HĐND, UBND, Chủ tịch UBND tỉnh </w:t>
      </w:r>
      <w:r>
        <w:rPr>
          <w:color w:val="auto"/>
          <w:szCs w:val="28"/>
          <w:lang w:val="nl-NL"/>
        </w:rPr>
        <w:t xml:space="preserve">Lạng Sơn; Sở Khoa học và Công nghệ đã tổ chức lấy ý kiến đối với </w:t>
      </w:r>
      <w:r w:rsidRPr="00C82D37">
        <w:rPr>
          <w:color w:val="auto"/>
          <w:szCs w:val="28"/>
          <w:lang w:val="nl-NL"/>
        </w:rPr>
        <w:t>dự thảo Nghị quyết của HĐND tỉnh ban hành Quy định nội dung và mức chi đối với</w:t>
      </w:r>
      <w:r>
        <w:rPr>
          <w:color w:val="auto"/>
          <w:szCs w:val="28"/>
          <w:lang w:val="nl-NL"/>
        </w:rPr>
        <w:t xml:space="preserve"> </w:t>
      </w:r>
      <w:r w:rsidRPr="00C82D37">
        <w:rPr>
          <w:color w:val="auto"/>
          <w:szCs w:val="28"/>
          <w:lang w:val="nl-NL"/>
        </w:rPr>
        <w:t>hoạt động quản lý và thực hiện nhiệm vụ khoa học, công nghệ và đổi mới sáng tạo</w:t>
      </w:r>
      <w:r>
        <w:rPr>
          <w:color w:val="auto"/>
          <w:szCs w:val="28"/>
          <w:lang w:val="nl-NL"/>
        </w:rPr>
        <w:t xml:space="preserve"> </w:t>
      </w:r>
      <w:r w:rsidRPr="00C82D37">
        <w:rPr>
          <w:color w:val="auto"/>
          <w:szCs w:val="28"/>
          <w:lang w:val="nl-NL"/>
        </w:rPr>
        <w:t>có sử dụng ngân sách nhà nước trên địa bàn tỉnh Lạng Sơn</w:t>
      </w:r>
      <w:r>
        <w:rPr>
          <w:color w:val="auto"/>
          <w:szCs w:val="28"/>
          <w:lang w:val="nl-NL"/>
        </w:rPr>
        <w:t>.</w:t>
      </w:r>
    </w:p>
    <w:p w14:paraId="2EF9AE21" w14:textId="125215D5" w:rsidR="0008102B" w:rsidRPr="006A3C02" w:rsidRDefault="004D1217" w:rsidP="0018650F">
      <w:pPr>
        <w:keepNext/>
        <w:widowControl w:val="0"/>
        <w:spacing w:before="120"/>
        <w:ind w:right="-1" w:firstLine="720"/>
        <w:jc w:val="both"/>
        <w:rPr>
          <w:color w:val="auto"/>
          <w:szCs w:val="28"/>
          <w:lang w:val="es-ES"/>
        </w:rPr>
      </w:pPr>
      <w:r w:rsidRPr="006A3C02">
        <w:rPr>
          <w:rFonts w:cs="Arial"/>
          <w:b/>
          <w:bCs/>
          <w:color w:val="auto"/>
          <w:szCs w:val="28"/>
          <w:lang w:val="pt-BR"/>
        </w:rPr>
        <w:t>1.</w:t>
      </w:r>
      <w:r w:rsidR="0008102B" w:rsidRPr="006A3C02">
        <w:rPr>
          <w:rFonts w:cs="Arial"/>
          <w:bCs/>
          <w:color w:val="auto"/>
          <w:szCs w:val="28"/>
          <w:lang w:val="pt-BR"/>
        </w:rPr>
        <w:t xml:space="preserve"> </w:t>
      </w:r>
      <w:r w:rsidR="001060AF" w:rsidRPr="006A3C02">
        <w:rPr>
          <w:color w:val="auto"/>
          <w:szCs w:val="28"/>
          <w:lang w:val="es-ES"/>
        </w:rPr>
        <w:t xml:space="preserve">Sở Khoa học và Công nghệ </w:t>
      </w:r>
      <w:r w:rsidR="00EA7D77" w:rsidRPr="006A3C02">
        <w:rPr>
          <w:color w:val="auto"/>
          <w:szCs w:val="28"/>
          <w:lang w:val="es-ES"/>
        </w:rPr>
        <w:t>đã</w:t>
      </w:r>
      <w:r w:rsidR="001060AF" w:rsidRPr="006A3C02">
        <w:rPr>
          <w:color w:val="auto"/>
          <w:szCs w:val="28"/>
          <w:lang w:val="es-ES"/>
        </w:rPr>
        <w:t xml:space="preserve"> </w:t>
      </w:r>
      <w:r w:rsidR="002A2B21" w:rsidRPr="006A3C02">
        <w:rPr>
          <w:color w:val="auto"/>
          <w:szCs w:val="28"/>
          <w:lang w:val="es-ES"/>
        </w:rPr>
        <w:t xml:space="preserve">ban hành </w:t>
      </w:r>
      <w:r w:rsidR="003A1C50" w:rsidRPr="006A3C02">
        <w:rPr>
          <w:color w:val="auto"/>
          <w:szCs w:val="28"/>
          <w:lang w:val="es-ES"/>
        </w:rPr>
        <w:t xml:space="preserve">Công văn số </w:t>
      </w:r>
      <w:r w:rsidR="0092147E" w:rsidRPr="00530518">
        <w:t xml:space="preserve">2931/SKHCN-KH&amp;QLCN ngày 17/5/2026 của Sở </w:t>
      </w:r>
      <w:r w:rsidR="0092147E" w:rsidRPr="00530518">
        <w:rPr>
          <w:lang w:val="pt-BR"/>
        </w:rPr>
        <w:t xml:space="preserve">Khoa học và Công nghệ về việc </w:t>
      </w:r>
      <w:r w:rsidR="0092147E" w:rsidRPr="00530518">
        <w:t>đề nghị tham gia ý kiến hồ sơ dự thảo Nghị quyết của HĐND tỉnh ban hành Quy định nội dung và mức chi đối với hoạt động quản lý và thực hiện nhiệm vụ khoa học, công nghệ và đổi mới sáng tạo có sử dụng ngân sách nhà nước trên địa bàn tỉnh Lạng Sơn</w:t>
      </w:r>
      <w:r w:rsidR="00A372F7" w:rsidRPr="006A3C02">
        <w:rPr>
          <w:color w:val="auto"/>
          <w:szCs w:val="28"/>
          <w:lang w:val="es-ES"/>
        </w:rPr>
        <w:t>.</w:t>
      </w:r>
      <w:r w:rsidR="004774F1" w:rsidRPr="006A3C02">
        <w:rPr>
          <w:color w:val="auto"/>
          <w:szCs w:val="28"/>
          <w:lang w:val="es-ES"/>
        </w:rPr>
        <w:t xml:space="preserve"> </w:t>
      </w:r>
      <w:r w:rsidR="00682DBB">
        <w:rPr>
          <w:color w:val="auto"/>
          <w:szCs w:val="28"/>
          <w:lang w:val="es-ES"/>
        </w:rPr>
        <w:t>Kết quả cụ thể như sau:</w:t>
      </w:r>
    </w:p>
    <w:p w14:paraId="3B99F384" w14:textId="002F650C" w:rsidR="00A372F7" w:rsidRPr="006A3C02" w:rsidRDefault="0008102B" w:rsidP="0018650F">
      <w:pPr>
        <w:tabs>
          <w:tab w:val="left" w:pos="0"/>
        </w:tabs>
        <w:spacing w:before="120"/>
        <w:jc w:val="both"/>
        <w:rPr>
          <w:color w:val="auto"/>
          <w:szCs w:val="28"/>
          <w:shd w:val="clear" w:color="auto" w:fill="FFFFFF"/>
          <w:lang w:val="nl-NL"/>
        </w:rPr>
      </w:pPr>
      <w:r w:rsidRPr="006A3C02">
        <w:rPr>
          <w:rFonts w:cs="Arial"/>
          <w:bCs/>
          <w:color w:val="auto"/>
          <w:szCs w:val="28"/>
          <w:lang w:val="pt-BR"/>
        </w:rPr>
        <w:tab/>
      </w:r>
      <w:r w:rsidR="00A372F7" w:rsidRPr="006A3C02">
        <w:rPr>
          <w:rFonts w:cs="Arial"/>
          <w:bCs/>
          <w:color w:val="auto"/>
          <w:szCs w:val="28"/>
          <w:lang w:val="pt-BR"/>
        </w:rPr>
        <w:t xml:space="preserve">- </w:t>
      </w:r>
      <w:r w:rsidR="00A372F7" w:rsidRPr="006A3C02">
        <w:rPr>
          <w:color w:val="auto"/>
          <w:szCs w:val="28"/>
          <w:shd w:val="clear" w:color="auto" w:fill="FFFFFF"/>
          <w:lang w:val="nl-NL"/>
        </w:rPr>
        <w:t>Tổng số cơ qu</w:t>
      </w:r>
      <w:r w:rsidR="000A073E" w:rsidRPr="006A3C02">
        <w:rPr>
          <w:color w:val="auto"/>
          <w:szCs w:val="28"/>
          <w:shd w:val="clear" w:color="auto" w:fill="FFFFFF"/>
          <w:lang w:val="nl-NL"/>
        </w:rPr>
        <w:t xml:space="preserve">an, tổ chức gửi xin ý kiến: </w:t>
      </w:r>
      <w:r w:rsidR="00AE54DE">
        <w:rPr>
          <w:color w:val="auto"/>
          <w:szCs w:val="28"/>
          <w:shd w:val="clear" w:color="auto" w:fill="FFFFFF"/>
          <w:lang w:val="nl-NL"/>
        </w:rPr>
        <w:t>26</w:t>
      </w:r>
      <w:r w:rsidR="00A372F7" w:rsidRPr="006A3C02">
        <w:rPr>
          <w:color w:val="auto"/>
          <w:szCs w:val="28"/>
          <w:shd w:val="clear" w:color="auto" w:fill="FFFFFF"/>
          <w:lang w:val="nl-NL"/>
        </w:rPr>
        <w:t xml:space="preserve"> cơ quan</w:t>
      </w:r>
      <w:r w:rsidR="00A91AE5" w:rsidRPr="006A3C02">
        <w:rPr>
          <w:color w:val="auto"/>
          <w:szCs w:val="28"/>
          <w:shd w:val="clear" w:color="auto" w:fill="FFFFFF"/>
          <w:lang w:val="nl-NL"/>
        </w:rPr>
        <w:t>, đơn vị</w:t>
      </w:r>
      <w:r w:rsidR="00135F69" w:rsidRPr="006A3C02">
        <w:rPr>
          <w:color w:val="auto"/>
          <w:szCs w:val="28"/>
          <w:shd w:val="clear" w:color="auto" w:fill="FFFFFF"/>
          <w:lang w:val="nl-NL"/>
        </w:rPr>
        <w:t xml:space="preserve"> (</w:t>
      </w:r>
      <w:r w:rsidR="00D50FA1" w:rsidRPr="006A3C02">
        <w:rPr>
          <w:color w:val="auto"/>
          <w:szCs w:val="28"/>
          <w:shd w:val="clear" w:color="auto" w:fill="FFFFFF"/>
          <w:lang w:val="nl-NL"/>
        </w:rPr>
        <w:t>các</w:t>
      </w:r>
      <w:r w:rsidR="00AE54DE">
        <w:rPr>
          <w:color w:val="auto"/>
          <w:szCs w:val="28"/>
          <w:shd w:val="clear" w:color="auto" w:fill="FFFFFF"/>
          <w:lang w:val="nl-NL"/>
        </w:rPr>
        <w:t xml:space="preserve"> s</w:t>
      </w:r>
      <w:r w:rsidR="00D20486" w:rsidRPr="006A3C02">
        <w:rPr>
          <w:color w:val="auto"/>
          <w:szCs w:val="28"/>
          <w:shd w:val="clear" w:color="auto" w:fill="FFFFFF"/>
          <w:lang w:val="nl-NL"/>
        </w:rPr>
        <w:t>ở,</w:t>
      </w:r>
      <w:r w:rsidR="00AE54DE">
        <w:rPr>
          <w:color w:val="auto"/>
          <w:szCs w:val="28"/>
          <w:shd w:val="clear" w:color="auto" w:fill="FFFFFF"/>
          <w:lang w:val="nl-NL"/>
        </w:rPr>
        <w:t xml:space="preserve"> ban,</w:t>
      </w:r>
      <w:r w:rsidR="00D20486" w:rsidRPr="006A3C02">
        <w:rPr>
          <w:color w:val="auto"/>
          <w:szCs w:val="28"/>
          <w:shd w:val="clear" w:color="auto" w:fill="FFFFFF"/>
          <w:lang w:val="nl-NL"/>
        </w:rPr>
        <w:t xml:space="preserve"> ngành, UBND các xã, phường</w:t>
      </w:r>
      <w:r w:rsidR="00135F69" w:rsidRPr="006A3C02">
        <w:rPr>
          <w:color w:val="auto"/>
          <w:szCs w:val="28"/>
          <w:shd w:val="clear" w:color="auto" w:fill="FFFFFF"/>
          <w:lang w:val="nl-NL"/>
        </w:rPr>
        <w:t>)</w:t>
      </w:r>
    </w:p>
    <w:p w14:paraId="1C1FEC64" w14:textId="184368C8" w:rsidR="00333730" w:rsidRPr="006A3C02" w:rsidRDefault="00A372F7" w:rsidP="0018650F">
      <w:pPr>
        <w:tabs>
          <w:tab w:val="left" w:pos="0"/>
        </w:tabs>
        <w:spacing w:before="120"/>
        <w:jc w:val="both"/>
        <w:rPr>
          <w:color w:val="auto"/>
          <w:szCs w:val="28"/>
          <w:shd w:val="clear" w:color="auto" w:fill="FFFFFF"/>
          <w:lang w:val="nl-NL"/>
        </w:rPr>
      </w:pPr>
      <w:r w:rsidRPr="006A3C02">
        <w:rPr>
          <w:color w:val="auto"/>
          <w:szCs w:val="28"/>
          <w:shd w:val="clear" w:color="auto" w:fill="FFFFFF"/>
          <w:lang w:val="nl-NL"/>
        </w:rPr>
        <w:tab/>
        <w:t>- Tổng số ý kiến nhận được</w:t>
      </w:r>
      <w:r w:rsidR="00333730" w:rsidRPr="006A3C02">
        <w:rPr>
          <w:color w:val="auto"/>
          <w:szCs w:val="28"/>
          <w:shd w:val="clear" w:color="auto" w:fill="FFFFFF"/>
          <w:lang w:val="nl-NL"/>
        </w:rPr>
        <w:t xml:space="preserve"> đến ngày </w:t>
      </w:r>
      <w:r w:rsidR="00B52D6E">
        <w:rPr>
          <w:color w:val="auto"/>
          <w:szCs w:val="28"/>
          <w:shd w:val="clear" w:color="auto" w:fill="FFFFFF"/>
          <w:lang w:val="nl-NL"/>
        </w:rPr>
        <w:t>28/5</w:t>
      </w:r>
      <w:r w:rsidR="00333730" w:rsidRPr="006A3C02">
        <w:rPr>
          <w:color w:val="auto"/>
          <w:szCs w:val="28"/>
          <w:shd w:val="clear" w:color="auto" w:fill="FFFFFF"/>
          <w:lang w:val="nl-NL"/>
        </w:rPr>
        <w:t>/2026</w:t>
      </w:r>
      <w:r w:rsidRPr="006A3C02">
        <w:rPr>
          <w:color w:val="auto"/>
          <w:szCs w:val="28"/>
          <w:shd w:val="clear" w:color="auto" w:fill="FFFFFF"/>
          <w:lang w:val="nl-NL"/>
        </w:rPr>
        <w:t xml:space="preserve">: </w:t>
      </w:r>
      <w:r w:rsidR="00727228">
        <w:rPr>
          <w:color w:val="auto"/>
          <w:szCs w:val="28"/>
          <w:shd w:val="clear" w:color="auto" w:fill="FFFFFF"/>
          <w:lang w:val="nl-NL"/>
        </w:rPr>
        <w:t>20</w:t>
      </w:r>
      <w:r w:rsidR="000954C4">
        <w:rPr>
          <w:color w:val="auto"/>
          <w:szCs w:val="28"/>
          <w:shd w:val="clear" w:color="auto" w:fill="FFFFFF"/>
          <w:lang w:val="nl-NL"/>
        </w:rPr>
        <w:t xml:space="preserve"> </w:t>
      </w:r>
      <w:r w:rsidRPr="006A3C02">
        <w:rPr>
          <w:color w:val="auto"/>
          <w:szCs w:val="28"/>
          <w:shd w:val="clear" w:color="auto" w:fill="FFFFFF"/>
          <w:lang w:val="nl-NL"/>
        </w:rPr>
        <w:t>cơ quan</w:t>
      </w:r>
      <w:r w:rsidR="00A91AE5" w:rsidRPr="006A3C02">
        <w:rPr>
          <w:color w:val="auto"/>
          <w:szCs w:val="28"/>
          <w:shd w:val="clear" w:color="auto" w:fill="FFFFFF"/>
          <w:lang w:val="nl-NL"/>
        </w:rPr>
        <w:t xml:space="preserve">, đơn vị, trong đó có </w:t>
      </w:r>
      <w:r w:rsidR="00727228">
        <w:rPr>
          <w:color w:val="auto"/>
          <w:szCs w:val="28"/>
          <w:shd w:val="clear" w:color="auto" w:fill="FFFFFF"/>
          <w:lang w:val="nl-NL"/>
        </w:rPr>
        <w:t>16</w:t>
      </w:r>
      <w:r w:rsidR="004A2E9F" w:rsidRPr="006A3C02">
        <w:rPr>
          <w:color w:val="auto"/>
          <w:szCs w:val="28"/>
          <w:shd w:val="clear" w:color="auto" w:fill="FFFFFF"/>
          <w:lang w:val="nl-NL"/>
        </w:rPr>
        <w:t>/</w:t>
      </w:r>
      <w:r w:rsidR="004C4211">
        <w:rPr>
          <w:color w:val="auto"/>
          <w:szCs w:val="28"/>
          <w:shd w:val="clear" w:color="auto" w:fill="FFFFFF"/>
          <w:lang w:val="nl-NL"/>
        </w:rPr>
        <w:t>18</w:t>
      </w:r>
      <w:r w:rsidR="00A91AE5" w:rsidRPr="006A3C02">
        <w:rPr>
          <w:color w:val="auto"/>
          <w:szCs w:val="28"/>
          <w:shd w:val="clear" w:color="auto" w:fill="FFFFFF"/>
          <w:lang w:val="nl-NL"/>
        </w:rPr>
        <w:t xml:space="preserve"> nhất trí với hồ sơ dự thảo</w:t>
      </w:r>
      <w:r w:rsidR="003F04B3">
        <w:rPr>
          <w:rStyle w:val="FootnoteReference"/>
          <w:color w:val="auto"/>
          <w:szCs w:val="28"/>
          <w:shd w:val="clear" w:color="auto" w:fill="FFFFFF"/>
          <w:lang w:val="nl-NL"/>
        </w:rPr>
        <w:footnoteReference w:id="1"/>
      </w:r>
      <w:r w:rsidR="00727228">
        <w:rPr>
          <w:color w:val="auto"/>
          <w:szCs w:val="28"/>
          <w:shd w:val="clear" w:color="auto" w:fill="FFFFFF"/>
          <w:lang w:val="nl-NL"/>
        </w:rPr>
        <w:t>; 04</w:t>
      </w:r>
      <w:r w:rsidR="00A83591">
        <w:rPr>
          <w:color w:val="auto"/>
          <w:szCs w:val="28"/>
          <w:shd w:val="clear" w:color="auto" w:fill="FFFFFF"/>
          <w:lang w:val="nl-NL"/>
        </w:rPr>
        <w:t>/18 cơ quan, đơn vị có ý kiến</w:t>
      </w:r>
      <w:r w:rsidR="00294516">
        <w:rPr>
          <w:color w:val="auto"/>
          <w:szCs w:val="28"/>
          <w:shd w:val="clear" w:color="auto" w:fill="FFFFFF"/>
          <w:lang w:val="nl-NL"/>
        </w:rPr>
        <w:t>.</w:t>
      </w:r>
    </w:p>
    <w:p w14:paraId="757B3DDE" w14:textId="77777777" w:rsidR="00116C27" w:rsidRDefault="00333730" w:rsidP="00116C27">
      <w:pPr>
        <w:tabs>
          <w:tab w:val="left" w:pos="0"/>
        </w:tabs>
        <w:spacing w:before="120"/>
        <w:ind w:firstLine="709"/>
        <w:jc w:val="both"/>
        <w:rPr>
          <w:color w:val="auto"/>
          <w:szCs w:val="28"/>
          <w:shd w:val="clear" w:color="auto" w:fill="FFFFFF"/>
          <w:lang w:val="nl-NL"/>
        </w:rPr>
      </w:pPr>
      <w:r w:rsidRPr="006A3C02">
        <w:rPr>
          <w:color w:val="auto"/>
          <w:szCs w:val="28"/>
          <w:shd w:val="clear" w:color="auto" w:fill="FFFFFF"/>
          <w:lang w:val="nl-NL"/>
        </w:rPr>
        <w:t>- Tổng số ý kiến góp ý trên công thông tin điện tử tỉnh Lạng S</w:t>
      </w:r>
      <w:r w:rsidR="00BC5C43" w:rsidRPr="006A3C02">
        <w:rPr>
          <w:color w:val="auto"/>
          <w:szCs w:val="28"/>
          <w:shd w:val="clear" w:color="auto" w:fill="FFFFFF"/>
          <w:lang w:val="nl-NL"/>
        </w:rPr>
        <w:t xml:space="preserve">ơn từ ngày </w:t>
      </w:r>
      <w:r w:rsidR="00A83591">
        <w:rPr>
          <w:color w:val="auto"/>
          <w:szCs w:val="28"/>
          <w:shd w:val="clear" w:color="auto" w:fill="FFFFFF"/>
          <w:lang w:val="nl-NL"/>
        </w:rPr>
        <w:t>18</w:t>
      </w:r>
      <w:r w:rsidR="00BC5C43" w:rsidRPr="006A3C02">
        <w:rPr>
          <w:color w:val="auto"/>
          <w:szCs w:val="28"/>
          <w:shd w:val="clear" w:color="auto" w:fill="FFFFFF"/>
          <w:lang w:val="nl-NL"/>
        </w:rPr>
        <w:t>/</w:t>
      </w:r>
      <w:r w:rsidR="00A83591">
        <w:rPr>
          <w:color w:val="auto"/>
          <w:szCs w:val="28"/>
          <w:shd w:val="clear" w:color="auto" w:fill="FFFFFF"/>
          <w:lang w:val="nl-NL"/>
        </w:rPr>
        <w:t>5</w:t>
      </w:r>
      <w:r w:rsidR="00BC5C43" w:rsidRPr="006A3C02">
        <w:rPr>
          <w:color w:val="auto"/>
          <w:szCs w:val="28"/>
          <w:shd w:val="clear" w:color="auto" w:fill="FFFFFF"/>
          <w:lang w:val="nl-NL"/>
        </w:rPr>
        <w:t xml:space="preserve">/2026 đến ngày </w:t>
      </w:r>
      <w:r w:rsidR="00A83591">
        <w:rPr>
          <w:color w:val="auto"/>
          <w:szCs w:val="28"/>
          <w:shd w:val="clear" w:color="auto" w:fill="FFFFFF"/>
          <w:lang w:val="nl-NL"/>
        </w:rPr>
        <w:t>28/5</w:t>
      </w:r>
      <w:r w:rsidRPr="006A3C02">
        <w:rPr>
          <w:color w:val="auto"/>
          <w:szCs w:val="28"/>
          <w:shd w:val="clear" w:color="auto" w:fill="FFFFFF"/>
          <w:lang w:val="nl-NL"/>
        </w:rPr>
        <w:t>/2026: 0 ý kiến.</w:t>
      </w:r>
    </w:p>
    <w:p w14:paraId="32136B24" w14:textId="13D9CBDC" w:rsidR="00F0690C" w:rsidRDefault="00E52C6C" w:rsidP="00116C27">
      <w:pPr>
        <w:tabs>
          <w:tab w:val="left" w:pos="0"/>
        </w:tabs>
        <w:spacing w:before="120"/>
        <w:ind w:firstLine="709"/>
        <w:jc w:val="both"/>
        <w:rPr>
          <w:color w:val="auto"/>
          <w:szCs w:val="28"/>
          <w:shd w:val="clear" w:color="auto" w:fill="FFFFFF"/>
          <w:lang w:val="nl-NL"/>
        </w:rPr>
      </w:pPr>
      <w:r>
        <w:rPr>
          <w:color w:val="auto"/>
          <w:szCs w:val="28"/>
          <w:shd w:val="clear" w:color="auto" w:fill="FFFFFF"/>
          <w:lang w:val="nl-NL"/>
        </w:rPr>
        <w:t xml:space="preserve">Trên cơ sở ý kiến góp ý, </w:t>
      </w:r>
      <w:r w:rsidR="00116C27">
        <w:rPr>
          <w:color w:val="auto"/>
          <w:szCs w:val="28"/>
          <w:shd w:val="clear" w:color="auto" w:fill="FFFFFF"/>
          <w:lang w:val="nl-NL"/>
        </w:rPr>
        <w:t>S</w:t>
      </w:r>
      <w:r w:rsidR="00AD69A1">
        <w:rPr>
          <w:color w:val="auto"/>
          <w:szCs w:val="28"/>
          <w:shd w:val="clear" w:color="auto" w:fill="FFFFFF"/>
          <w:lang w:val="nl-NL"/>
        </w:rPr>
        <w:t xml:space="preserve">ở Khoa học và Công nghệ </w:t>
      </w:r>
      <w:r>
        <w:rPr>
          <w:color w:val="auto"/>
          <w:szCs w:val="28"/>
          <w:shd w:val="clear" w:color="auto" w:fill="FFFFFF"/>
          <w:lang w:val="nl-NL"/>
        </w:rPr>
        <w:t xml:space="preserve">tiếp thụ, </w:t>
      </w:r>
      <w:r w:rsidR="00AD69A1">
        <w:rPr>
          <w:color w:val="auto"/>
          <w:szCs w:val="28"/>
          <w:shd w:val="clear" w:color="auto" w:fill="FFFFFF"/>
          <w:lang w:val="nl-NL"/>
        </w:rPr>
        <w:t xml:space="preserve">giải trình </w:t>
      </w:r>
      <w:r w:rsidR="00116C27">
        <w:rPr>
          <w:color w:val="auto"/>
          <w:szCs w:val="28"/>
          <w:shd w:val="clear" w:color="auto" w:fill="FFFFFF"/>
          <w:lang w:val="nl-NL"/>
        </w:rPr>
        <w:t xml:space="preserve">các </w:t>
      </w:r>
      <w:r w:rsidR="00AD69A1">
        <w:rPr>
          <w:color w:val="auto"/>
          <w:szCs w:val="28"/>
          <w:shd w:val="clear" w:color="auto" w:fill="FFFFFF"/>
          <w:lang w:val="nl-NL"/>
        </w:rPr>
        <w:t>ý kiến như sau</w:t>
      </w:r>
      <w:r w:rsidR="002F3641" w:rsidRPr="006A3C02">
        <w:rPr>
          <w:color w:val="auto"/>
          <w:szCs w:val="28"/>
          <w:shd w:val="clear" w:color="auto" w:fill="FFFFFF"/>
          <w:lang w:val="nl-NL"/>
        </w:rPr>
        <w:t>:</w:t>
      </w:r>
    </w:p>
    <w:p w14:paraId="051A168B" w14:textId="77777777" w:rsidR="000B4DA1" w:rsidRPr="000B4DA1" w:rsidRDefault="000B4DA1" w:rsidP="000B4DA1">
      <w:pPr>
        <w:tabs>
          <w:tab w:val="left" w:pos="0"/>
        </w:tabs>
        <w:spacing w:before="120"/>
        <w:jc w:val="both"/>
        <w:rPr>
          <w:rFonts w:cs="Arial"/>
          <w:bCs/>
          <w:color w:val="auto"/>
          <w:szCs w:val="28"/>
          <w:lang w:val="pt-BR"/>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993"/>
        <w:gridCol w:w="6520"/>
        <w:gridCol w:w="5245"/>
      </w:tblGrid>
      <w:tr w:rsidR="006A3C02" w:rsidRPr="006A3C02" w14:paraId="5EDE0743" w14:textId="77777777" w:rsidTr="008D6664">
        <w:trPr>
          <w:trHeight w:val="690"/>
        </w:trPr>
        <w:tc>
          <w:tcPr>
            <w:tcW w:w="1126" w:type="dxa"/>
            <w:shd w:val="clear" w:color="auto" w:fill="auto"/>
          </w:tcPr>
          <w:p w14:paraId="2E021873" w14:textId="77777777" w:rsidR="00703A1C" w:rsidRPr="006A3C02" w:rsidRDefault="00703A1C" w:rsidP="003B2B6F">
            <w:pPr>
              <w:jc w:val="center"/>
              <w:rPr>
                <w:b/>
                <w:color w:val="auto"/>
                <w:sz w:val="26"/>
                <w:szCs w:val="26"/>
                <w:lang w:val="nl-NL"/>
              </w:rPr>
            </w:pPr>
            <w:r w:rsidRPr="006A3C02">
              <w:rPr>
                <w:b/>
                <w:color w:val="auto"/>
                <w:sz w:val="26"/>
                <w:szCs w:val="26"/>
                <w:lang w:val="nl-NL"/>
              </w:rPr>
              <w:lastRenderedPageBreak/>
              <w:t>NHÓM VẤN ĐỀ</w:t>
            </w:r>
          </w:p>
        </w:tc>
        <w:tc>
          <w:tcPr>
            <w:tcW w:w="1993" w:type="dxa"/>
            <w:shd w:val="clear" w:color="auto" w:fill="auto"/>
          </w:tcPr>
          <w:p w14:paraId="2170BB7C" w14:textId="77777777" w:rsidR="00703A1C" w:rsidRPr="006A3C02" w:rsidRDefault="00703A1C" w:rsidP="003B2B6F">
            <w:pPr>
              <w:jc w:val="center"/>
              <w:rPr>
                <w:b/>
                <w:color w:val="auto"/>
                <w:sz w:val="26"/>
                <w:szCs w:val="26"/>
                <w:lang w:val="nl-NL"/>
              </w:rPr>
            </w:pPr>
            <w:r w:rsidRPr="006A3C02">
              <w:rPr>
                <w:b/>
                <w:color w:val="auto"/>
                <w:sz w:val="26"/>
                <w:szCs w:val="26"/>
                <w:lang w:val="nl-NL"/>
              </w:rPr>
              <w:t>CHỦ THỂ</w:t>
            </w:r>
          </w:p>
          <w:p w14:paraId="7CD5575D" w14:textId="77777777" w:rsidR="00703A1C" w:rsidRPr="006A3C02" w:rsidRDefault="00703A1C" w:rsidP="003B2B6F">
            <w:pPr>
              <w:jc w:val="center"/>
              <w:rPr>
                <w:b/>
                <w:color w:val="auto"/>
                <w:sz w:val="26"/>
                <w:szCs w:val="26"/>
                <w:lang w:val="nl-NL"/>
              </w:rPr>
            </w:pPr>
            <w:r w:rsidRPr="006A3C02">
              <w:rPr>
                <w:b/>
                <w:color w:val="auto"/>
                <w:sz w:val="26"/>
                <w:szCs w:val="26"/>
                <w:lang w:val="nl-NL"/>
              </w:rPr>
              <w:t>GÓP Ý</w:t>
            </w:r>
          </w:p>
        </w:tc>
        <w:tc>
          <w:tcPr>
            <w:tcW w:w="6520" w:type="dxa"/>
            <w:shd w:val="clear" w:color="auto" w:fill="auto"/>
          </w:tcPr>
          <w:p w14:paraId="1F858A64" w14:textId="77777777" w:rsidR="00703A1C" w:rsidRPr="006A3C02" w:rsidRDefault="00703A1C" w:rsidP="003B2B6F">
            <w:pPr>
              <w:jc w:val="center"/>
              <w:rPr>
                <w:b/>
                <w:color w:val="auto"/>
                <w:sz w:val="26"/>
                <w:szCs w:val="26"/>
                <w:lang w:val="nl-NL"/>
              </w:rPr>
            </w:pPr>
            <w:r w:rsidRPr="006A3C02">
              <w:rPr>
                <w:b/>
                <w:color w:val="auto"/>
                <w:sz w:val="26"/>
                <w:szCs w:val="26"/>
                <w:lang w:val="nl-NL"/>
              </w:rPr>
              <w:t>NỘI DUNG GÓP Ý</w:t>
            </w:r>
          </w:p>
        </w:tc>
        <w:tc>
          <w:tcPr>
            <w:tcW w:w="5245" w:type="dxa"/>
            <w:shd w:val="clear" w:color="auto" w:fill="auto"/>
          </w:tcPr>
          <w:p w14:paraId="611ADEB1" w14:textId="77777777" w:rsidR="00703A1C" w:rsidRPr="006A3C02" w:rsidRDefault="00703A1C" w:rsidP="003B2B6F">
            <w:pPr>
              <w:jc w:val="center"/>
              <w:rPr>
                <w:b/>
                <w:color w:val="auto"/>
                <w:sz w:val="26"/>
                <w:szCs w:val="26"/>
                <w:lang w:val="nl-NL"/>
              </w:rPr>
            </w:pPr>
            <w:r w:rsidRPr="006A3C02">
              <w:rPr>
                <w:b/>
                <w:color w:val="auto"/>
                <w:sz w:val="26"/>
                <w:szCs w:val="26"/>
                <w:lang w:val="nl-NL"/>
              </w:rPr>
              <w:t>NỘI DUNG TIẾP THU, GIẢI TRÌNH</w:t>
            </w:r>
          </w:p>
        </w:tc>
      </w:tr>
      <w:tr w:rsidR="00890F89" w:rsidRPr="006A3C02" w14:paraId="3613E6F5" w14:textId="77777777" w:rsidTr="008D6664">
        <w:trPr>
          <w:trHeight w:val="690"/>
        </w:trPr>
        <w:tc>
          <w:tcPr>
            <w:tcW w:w="1126" w:type="dxa"/>
            <w:vMerge w:val="restart"/>
            <w:shd w:val="clear" w:color="auto" w:fill="auto"/>
          </w:tcPr>
          <w:p w14:paraId="5D684CD9" w14:textId="77777777" w:rsidR="00871726" w:rsidRDefault="00871726" w:rsidP="00890F89">
            <w:pPr>
              <w:jc w:val="center"/>
              <w:rPr>
                <w:color w:val="auto"/>
                <w:sz w:val="26"/>
                <w:szCs w:val="26"/>
                <w:lang w:val="nl-NL"/>
              </w:rPr>
            </w:pPr>
          </w:p>
          <w:p w14:paraId="42D19BEE" w14:textId="77777777" w:rsidR="00871726" w:rsidRDefault="00871726" w:rsidP="00890F89">
            <w:pPr>
              <w:jc w:val="center"/>
              <w:rPr>
                <w:color w:val="auto"/>
                <w:sz w:val="26"/>
                <w:szCs w:val="26"/>
                <w:lang w:val="nl-NL"/>
              </w:rPr>
            </w:pPr>
          </w:p>
          <w:p w14:paraId="0B4EF744" w14:textId="77777777" w:rsidR="00871726" w:rsidRDefault="00871726" w:rsidP="00890F89">
            <w:pPr>
              <w:jc w:val="center"/>
              <w:rPr>
                <w:color w:val="auto"/>
                <w:sz w:val="26"/>
                <w:szCs w:val="26"/>
                <w:lang w:val="nl-NL"/>
              </w:rPr>
            </w:pPr>
          </w:p>
          <w:p w14:paraId="51B0D5B0" w14:textId="77777777" w:rsidR="00871726" w:rsidRDefault="00871726" w:rsidP="00890F89">
            <w:pPr>
              <w:jc w:val="center"/>
              <w:rPr>
                <w:color w:val="auto"/>
                <w:sz w:val="26"/>
                <w:szCs w:val="26"/>
                <w:lang w:val="nl-NL"/>
              </w:rPr>
            </w:pPr>
          </w:p>
          <w:p w14:paraId="68F27F34" w14:textId="77777777" w:rsidR="00871726" w:rsidRDefault="00871726" w:rsidP="00890F89">
            <w:pPr>
              <w:jc w:val="center"/>
              <w:rPr>
                <w:color w:val="auto"/>
                <w:sz w:val="26"/>
                <w:szCs w:val="26"/>
                <w:lang w:val="nl-NL"/>
              </w:rPr>
            </w:pPr>
          </w:p>
          <w:p w14:paraId="31A1DD2D" w14:textId="77777777" w:rsidR="00871726" w:rsidRDefault="00871726" w:rsidP="00890F89">
            <w:pPr>
              <w:jc w:val="center"/>
              <w:rPr>
                <w:color w:val="auto"/>
                <w:sz w:val="26"/>
                <w:szCs w:val="26"/>
                <w:lang w:val="nl-NL"/>
              </w:rPr>
            </w:pPr>
          </w:p>
          <w:p w14:paraId="31FF62C5" w14:textId="77777777" w:rsidR="00871726" w:rsidRDefault="00871726" w:rsidP="00890F89">
            <w:pPr>
              <w:jc w:val="center"/>
              <w:rPr>
                <w:color w:val="auto"/>
                <w:sz w:val="26"/>
                <w:szCs w:val="26"/>
                <w:lang w:val="nl-NL"/>
              </w:rPr>
            </w:pPr>
          </w:p>
          <w:p w14:paraId="2D312B33" w14:textId="77777777" w:rsidR="00871726" w:rsidRDefault="00871726" w:rsidP="00890F89">
            <w:pPr>
              <w:jc w:val="center"/>
              <w:rPr>
                <w:color w:val="auto"/>
                <w:sz w:val="26"/>
                <w:szCs w:val="26"/>
                <w:lang w:val="nl-NL"/>
              </w:rPr>
            </w:pPr>
          </w:p>
          <w:p w14:paraId="5533A384" w14:textId="77777777" w:rsidR="00871726" w:rsidRDefault="00871726" w:rsidP="00890F89">
            <w:pPr>
              <w:jc w:val="center"/>
              <w:rPr>
                <w:color w:val="auto"/>
                <w:sz w:val="26"/>
                <w:szCs w:val="26"/>
                <w:lang w:val="nl-NL"/>
              </w:rPr>
            </w:pPr>
          </w:p>
          <w:p w14:paraId="705D6EF3" w14:textId="77777777" w:rsidR="00871726" w:rsidRDefault="00871726" w:rsidP="00890F89">
            <w:pPr>
              <w:jc w:val="center"/>
              <w:rPr>
                <w:color w:val="auto"/>
                <w:sz w:val="26"/>
                <w:szCs w:val="26"/>
                <w:lang w:val="nl-NL"/>
              </w:rPr>
            </w:pPr>
          </w:p>
          <w:p w14:paraId="152CB9C8" w14:textId="77777777" w:rsidR="00871726" w:rsidRDefault="00871726" w:rsidP="00890F89">
            <w:pPr>
              <w:jc w:val="center"/>
              <w:rPr>
                <w:color w:val="auto"/>
                <w:sz w:val="26"/>
                <w:szCs w:val="26"/>
                <w:lang w:val="nl-NL"/>
              </w:rPr>
            </w:pPr>
          </w:p>
          <w:p w14:paraId="1EAF5F54" w14:textId="4B7651CB" w:rsidR="00890F89" w:rsidRPr="006A3C02" w:rsidRDefault="00890F89" w:rsidP="00890F89">
            <w:pPr>
              <w:jc w:val="center"/>
              <w:rPr>
                <w:b/>
                <w:color w:val="auto"/>
                <w:sz w:val="26"/>
                <w:szCs w:val="26"/>
                <w:lang w:val="nl-NL"/>
              </w:rPr>
            </w:pPr>
            <w:r>
              <w:rPr>
                <w:color w:val="auto"/>
                <w:sz w:val="26"/>
                <w:szCs w:val="26"/>
                <w:lang w:val="nl-NL"/>
              </w:rPr>
              <w:t>Dự thảo Tờ trình</w:t>
            </w:r>
          </w:p>
        </w:tc>
        <w:tc>
          <w:tcPr>
            <w:tcW w:w="1993" w:type="dxa"/>
            <w:shd w:val="clear" w:color="auto" w:fill="auto"/>
          </w:tcPr>
          <w:p w14:paraId="48E8E292" w14:textId="6FD1A893" w:rsidR="00890F89" w:rsidRPr="006A3C02" w:rsidRDefault="00890F89" w:rsidP="00147737">
            <w:pPr>
              <w:jc w:val="center"/>
              <w:rPr>
                <w:b/>
                <w:color w:val="auto"/>
                <w:sz w:val="26"/>
                <w:szCs w:val="26"/>
                <w:lang w:val="nl-NL"/>
              </w:rPr>
            </w:pPr>
            <w:r w:rsidRPr="00D1673D">
              <w:rPr>
                <w:color w:val="auto"/>
                <w:sz w:val="26"/>
                <w:szCs w:val="26"/>
                <w:lang w:val="nl-NL"/>
              </w:rPr>
              <w:t>Sở Nông nghiệp và Môi trường (Công văn số 2667/SNNMT-KHTC ngày 21/5/2026)</w:t>
            </w:r>
          </w:p>
        </w:tc>
        <w:tc>
          <w:tcPr>
            <w:tcW w:w="6520" w:type="dxa"/>
            <w:shd w:val="clear" w:color="auto" w:fill="auto"/>
          </w:tcPr>
          <w:p w14:paraId="2948D8B3" w14:textId="593CF501" w:rsidR="00890F89" w:rsidRPr="006A3C02" w:rsidRDefault="00890F89" w:rsidP="00147737">
            <w:pPr>
              <w:jc w:val="both"/>
              <w:rPr>
                <w:b/>
                <w:color w:val="auto"/>
                <w:sz w:val="26"/>
                <w:szCs w:val="26"/>
                <w:lang w:val="nl-NL"/>
              </w:rPr>
            </w:pPr>
            <w:r w:rsidRPr="00A93CC2">
              <w:rPr>
                <w:bCs/>
                <w:iCs/>
                <w:spacing w:val="-2"/>
                <w:sz w:val="26"/>
                <w:szCs w:val="26"/>
                <w:lang w:val="nl-NL"/>
              </w:rPr>
              <w:t>Tại dự thảo Tờ trình của UBND tỉnh nêu nhu cầu kinh phí tăng bình quân hằng năm là khoảng 5,25 tỷ đồng/năm đảm bảo phù hợp theo Kế hoạch số 238-KH/TU ngày 23/5/2025 của Ban Thường vụ Tỉnh ủy đã đề ra mục tiêu 1,5% tổng chi ngân sách của tỉnh chi cho khoa học, công nghệ, đổi mới sáng tạo. Tuy nhiên để bố trí được ít nhất 3% tổng chi ngân sách hằng năm cho phát triển KHCN, ĐMST, CĐS quốc gia và tăng dần theo yêu cầu phát triển theo chỉ đạo tại Nghị quyết số 57-NQ/TW thì cần thiết đẩy mạnh nguồn lực, nhất là các chi phí hỗ trợ cho thực hiện nhiệm vụ khoa học, công nghệ và đổi mới sáng tạo.</w:t>
            </w:r>
          </w:p>
        </w:tc>
        <w:tc>
          <w:tcPr>
            <w:tcW w:w="5245" w:type="dxa"/>
            <w:shd w:val="clear" w:color="auto" w:fill="auto"/>
          </w:tcPr>
          <w:p w14:paraId="6D474B3D" w14:textId="0E911C9A" w:rsidR="00890F89" w:rsidRPr="003F7CDD" w:rsidRDefault="003F7CDD" w:rsidP="004355EE">
            <w:pPr>
              <w:jc w:val="both"/>
              <w:rPr>
                <w:color w:val="auto"/>
                <w:sz w:val="26"/>
                <w:szCs w:val="26"/>
                <w:lang w:val="nl-NL"/>
              </w:rPr>
            </w:pPr>
            <w:r w:rsidRPr="003F7CDD">
              <w:rPr>
                <w:color w:val="auto"/>
                <w:sz w:val="26"/>
                <w:szCs w:val="26"/>
                <w:lang w:val="nl-NL"/>
              </w:rPr>
              <w:t>Giữ nguyên như dự thảo.</w:t>
            </w:r>
          </w:p>
          <w:p w14:paraId="7003021B" w14:textId="2E8D370C" w:rsidR="003F7CDD" w:rsidRPr="003F7CDD" w:rsidRDefault="003F7CDD" w:rsidP="004355EE">
            <w:pPr>
              <w:jc w:val="both"/>
              <w:rPr>
                <w:bCs/>
                <w:iCs/>
                <w:spacing w:val="-2"/>
                <w:sz w:val="26"/>
                <w:szCs w:val="26"/>
                <w:lang w:val="nl-NL"/>
              </w:rPr>
            </w:pPr>
            <w:r w:rsidRPr="003F7CDD">
              <w:rPr>
                <w:color w:val="auto"/>
                <w:sz w:val="26"/>
                <w:szCs w:val="26"/>
                <w:lang w:val="nl-NL"/>
              </w:rPr>
              <w:t>Giải trình:</w:t>
            </w:r>
          </w:p>
          <w:p w14:paraId="592E27F7" w14:textId="32FED7C1" w:rsidR="00666649" w:rsidRPr="00666649" w:rsidRDefault="00666649" w:rsidP="00666649">
            <w:pPr>
              <w:jc w:val="both"/>
              <w:rPr>
                <w:color w:val="auto"/>
                <w:sz w:val="26"/>
                <w:szCs w:val="26"/>
                <w:lang w:val="nl-NL"/>
              </w:rPr>
            </w:pPr>
            <w:r w:rsidRPr="003F7CDD">
              <w:rPr>
                <w:color w:val="auto"/>
                <w:sz w:val="26"/>
                <w:szCs w:val="26"/>
                <w:lang w:val="nl-NL"/>
              </w:rPr>
              <w:t>Tại dự thảo Tờ trình, các nội dung chi cơ bản được xây dựng</w:t>
            </w:r>
            <w:r w:rsidRPr="00666649">
              <w:rPr>
                <w:color w:val="auto"/>
                <w:sz w:val="26"/>
                <w:szCs w:val="26"/>
                <w:lang w:val="nl-NL"/>
              </w:rPr>
              <w:t xml:space="preserve"> theo mức tối đa quy định </w:t>
            </w:r>
            <w:r w:rsidR="00FC303F">
              <w:rPr>
                <w:color w:val="auto"/>
                <w:sz w:val="26"/>
                <w:szCs w:val="26"/>
                <w:lang w:val="nl-NL"/>
              </w:rPr>
              <w:t xml:space="preserve">hiện hành. </w:t>
            </w:r>
            <w:r w:rsidRPr="00666649">
              <w:rPr>
                <w:color w:val="auto"/>
                <w:sz w:val="26"/>
                <w:szCs w:val="26"/>
                <w:lang w:val="nl-NL"/>
              </w:rPr>
              <w:t xml:space="preserve">Việc xác định nhu cầu kinh phí tăng bình quân khoảng 5,25 tỷ đồng/năm được tính toán trên cơ sở phù hợp với khả năng cân đối ngân sách của tỉnh trong giai đoạn hiện nay, đồng thời góp phần thực hiện mục tiêu </w:t>
            </w:r>
            <w:r w:rsidR="00FC303F">
              <w:rPr>
                <w:color w:val="auto"/>
                <w:sz w:val="26"/>
                <w:szCs w:val="26"/>
                <w:lang w:val="nl-NL"/>
              </w:rPr>
              <w:t xml:space="preserve">năm 2030, </w:t>
            </w:r>
            <w:r w:rsidRPr="00666649">
              <w:rPr>
                <w:color w:val="auto"/>
                <w:sz w:val="26"/>
                <w:szCs w:val="26"/>
                <w:lang w:val="nl-NL"/>
              </w:rPr>
              <w:t>phấn đấu bố trí khoảng 1,5% tổng chi ngân sách địa phương cho lĩnh vực khoa học, công nghệ và đổi mới sáng tạo theo Kế hoạch số 238-KH/TU ngày 23/5</w:t>
            </w:r>
            <w:r w:rsidR="00FC303F">
              <w:rPr>
                <w:color w:val="auto"/>
                <w:sz w:val="26"/>
                <w:szCs w:val="26"/>
                <w:lang w:val="nl-NL"/>
              </w:rPr>
              <w:t>/2025 của Ban Thường vụ Tỉnh ủy.</w:t>
            </w:r>
          </w:p>
          <w:p w14:paraId="6AAE26D0" w14:textId="1259BBB9" w:rsidR="00666649" w:rsidRPr="001C38D4" w:rsidRDefault="00666649" w:rsidP="00FC303F">
            <w:pPr>
              <w:jc w:val="both"/>
              <w:rPr>
                <w:color w:val="auto"/>
                <w:sz w:val="26"/>
                <w:szCs w:val="26"/>
                <w:highlight w:val="yellow"/>
                <w:lang w:val="nl-NL"/>
              </w:rPr>
            </w:pPr>
            <w:r w:rsidRPr="00666649">
              <w:rPr>
                <w:color w:val="auto"/>
                <w:sz w:val="26"/>
                <w:szCs w:val="26"/>
                <w:lang w:val="nl-NL"/>
              </w:rPr>
              <w:t xml:space="preserve">Đối với mục tiêu </w:t>
            </w:r>
            <w:r w:rsidR="00FC303F">
              <w:rPr>
                <w:color w:val="auto"/>
                <w:sz w:val="26"/>
                <w:szCs w:val="26"/>
                <w:lang w:val="nl-NL"/>
              </w:rPr>
              <w:t xml:space="preserve">đến năm 2045 </w:t>
            </w:r>
            <w:r w:rsidRPr="00666649">
              <w:rPr>
                <w:color w:val="auto"/>
                <w:sz w:val="26"/>
                <w:szCs w:val="26"/>
                <w:lang w:val="nl-NL"/>
              </w:rPr>
              <w:t xml:space="preserve">bố trí ít nhất 3% tổng chi ngân sách hằng năm cho phát triển khoa học, công nghệ, đổi mới sáng tạo và chuyển đổi số theo tinh thần Nghị quyết số 57-NQ/TW, đây là mục tiêu có tính định hướng lâu dài, đòi hỏi quá trình tăng cường nguồn lực theo lộ trình phù hợp với điều kiện phát triển kinh tế - xã hội và khả năng cân đối ngân sách của địa phương. Trong thời gian tới, </w:t>
            </w:r>
            <w:r w:rsidR="00FC303F">
              <w:rPr>
                <w:color w:val="auto"/>
                <w:sz w:val="26"/>
                <w:szCs w:val="26"/>
                <w:lang w:val="nl-NL"/>
              </w:rPr>
              <w:t xml:space="preserve">Sở sẽ tiếp tục tham mưu </w:t>
            </w:r>
            <w:r w:rsidRPr="00666649">
              <w:rPr>
                <w:color w:val="auto"/>
                <w:sz w:val="26"/>
                <w:szCs w:val="26"/>
                <w:lang w:val="nl-NL"/>
              </w:rPr>
              <w:t>tỉnh ưu tiên huy động, bố trí và lồng ghép các nguồn lực cho các nhiệm vụ chuyển đổi số, khoa học, công nghệ và đổi mới sáng tạo, từng bước nâng tỷ trọng chi ngân sách cho lĩnh vực này theo yêu cầu phát triển.</w:t>
            </w:r>
          </w:p>
        </w:tc>
      </w:tr>
      <w:tr w:rsidR="00890F89" w:rsidRPr="006A3C02" w14:paraId="18E19DB4" w14:textId="77777777" w:rsidTr="008D6664">
        <w:trPr>
          <w:trHeight w:val="690"/>
        </w:trPr>
        <w:tc>
          <w:tcPr>
            <w:tcW w:w="1126" w:type="dxa"/>
            <w:vMerge/>
            <w:shd w:val="clear" w:color="auto" w:fill="auto"/>
          </w:tcPr>
          <w:p w14:paraId="55D58527" w14:textId="77777777" w:rsidR="00890F89" w:rsidRPr="006A3C02" w:rsidRDefault="00890F89" w:rsidP="00890F89">
            <w:pPr>
              <w:jc w:val="center"/>
              <w:rPr>
                <w:b/>
                <w:color w:val="auto"/>
                <w:sz w:val="26"/>
                <w:szCs w:val="26"/>
                <w:lang w:val="nl-NL"/>
              </w:rPr>
            </w:pPr>
          </w:p>
        </w:tc>
        <w:tc>
          <w:tcPr>
            <w:tcW w:w="1993" w:type="dxa"/>
            <w:vMerge w:val="restart"/>
            <w:shd w:val="clear" w:color="auto" w:fill="auto"/>
          </w:tcPr>
          <w:p w14:paraId="7B620434" w14:textId="38F6899E" w:rsidR="00890F89" w:rsidRPr="006A3C02" w:rsidRDefault="00890F89" w:rsidP="00890F89">
            <w:pPr>
              <w:jc w:val="center"/>
              <w:rPr>
                <w:b/>
                <w:color w:val="auto"/>
                <w:sz w:val="26"/>
                <w:szCs w:val="26"/>
                <w:lang w:val="nl-NL"/>
              </w:rPr>
            </w:pPr>
            <w:r>
              <w:rPr>
                <w:color w:val="auto"/>
                <w:spacing w:val="-4"/>
                <w:sz w:val="26"/>
                <w:szCs w:val="26"/>
                <w:lang w:val="nl-NL"/>
              </w:rPr>
              <w:t xml:space="preserve">Sở Tư pháp </w:t>
            </w:r>
            <w:r>
              <w:rPr>
                <w:color w:val="auto"/>
                <w:sz w:val="26"/>
                <w:szCs w:val="26"/>
                <w:lang w:val="nl-NL"/>
              </w:rPr>
              <w:t xml:space="preserve">(Công văn số </w:t>
            </w:r>
            <w:r>
              <w:rPr>
                <w:color w:val="auto"/>
                <w:sz w:val="26"/>
                <w:szCs w:val="26"/>
                <w:lang w:val="nl-NL"/>
              </w:rPr>
              <w:lastRenderedPageBreak/>
              <w:t>1491/STP-NVI ngày 25/5/2026)</w:t>
            </w:r>
          </w:p>
        </w:tc>
        <w:tc>
          <w:tcPr>
            <w:tcW w:w="6520" w:type="dxa"/>
            <w:shd w:val="clear" w:color="auto" w:fill="auto"/>
          </w:tcPr>
          <w:p w14:paraId="55A116FE" w14:textId="77777777" w:rsidR="00890F89" w:rsidRPr="00C40AAD" w:rsidRDefault="00890F89" w:rsidP="00890F89">
            <w:pPr>
              <w:pStyle w:val="ds-markdown-paragraph"/>
              <w:shd w:val="clear" w:color="auto" w:fill="FFFFFF"/>
              <w:spacing w:before="0" w:beforeAutospacing="0" w:after="0" w:afterAutospacing="0"/>
              <w:jc w:val="both"/>
              <w:rPr>
                <w:spacing w:val="-4"/>
                <w:sz w:val="26"/>
                <w:szCs w:val="26"/>
                <w:lang w:val="nl-NL"/>
              </w:rPr>
            </w:pPr>
            <w:r w:rsidRPr="00C40AAD">
              <w:rPr>
                <w:spacing w:val="-4"/>
                <w:sz w:val="26"/>
                <w:szCs w:val="26"/>
                <w:lang w:val="nl-NL"/>
              </w:rPr>
              <w:lastRenderedPageBreak/>
              <w:t>Tại phần IV - BỐ CỤC VÀ NỘI DUNG CƠ BẢN CỦA DỰ THẢO NGHỊ QUYẾT</w:t>
            </w:r>
          </w:p>
          <w:p w14:paraId="7A483353" w14:textId="1FFBE558" w:rsidR="00890F89" w:rsidRPr="006A3C02" w:rsidRDefault="00890F89" w:rsidP="00890F89">
            <w:pPr>
              <w:jc w:val="both"/>
              <w:rPr>
                <w:b/>
                <w:color w:val="auto"/>
                <w:sz w:val="26"/>
                <w:szCs w:val="26"/>
                <w:lang w:val="nl-NL"/>
              </w:rPr>
            </w:pPr>
            <w:r w:rsidRPr="00C40AAD">
              <w:rPr>
                <w:spacing w:val="-4"/>
                <w:sz w:val="26"/>
                <w:szCs w:val="26"/>
                <w:lang w:val="nl-NL"/>
              </w:rPr>
              <w:lastRenderedPageBreak/>
              <w:t>Đề nghị bổ sung mục về “Phạm vi điều chỉnh, đối tượng áp dụng” cho đầy đủ theo mẫu số 02 phụ lục IV ban hành kèm theo Nghị định số 187/2025/NĐ-CP ngày 01/7/2025 của Chính phủ.</w:t>
            </w:r>
          </w:p>
        </w:tc>
        <w:tc>
          <w:tcPr>
            <w:tcW w:w="5245" w:type="dxa"/>
            <w:shd w:val="clear" w:color="auto" w:fill="auto"/>
          </w:tcPr>
          <w:p w14:paraId="3EE601D8" w14:textId="1D9A16FF" w:rsidR="00890F89" w:rsidRPr="006A3C02" w:rsidRDefault="00890F89" w:rsidP="00890F89">
            <w:pPr>
              <w:jc w:val="both"/>
              <w:rPr>
                <w:b/>
                <w:color w:val="auto"/>
                <w:sz w:val="26"/>
                <w:szCs w:val="26"/>
                <w:lang w:val="nl-NL"/>
              </w:rPr>
            </w:pPr>
            <w:r>
              <w:rPr>
                <w:color w:val="auto"/>
                <w:sz w:val="26"/>
                <w:szCs w:val="26"/>
                <w:lang w:val="nl-NL"/>
              </w:rPr>
              <w:lastRenderedPageBreak/>
              <w:t>Đã tiếp thu và chỉnh sửa tại dự thảo.</w:t>
            </w:r>
          </w:p>
        </w:tc>
      </w:tr>
      <w:tr w:rsidR="00890F89" w:rsidRPr="006A3C02" w14:paraId="7C190DEB" w14:textId="77777777" w:rsidTr="008D6664">
        <w:trPr>
          <w:trHeight w:val="690"/>
        </w:trPr>
        <w:tc>
          <w:tcPr>
            <w:tcW w:w="1126" w:type="dxa"/>
            <w:vMerge/>
            <w:shd w:val="clear" w:color="auto" w:fill="auto"/>
          </w:tcPr>
          <w:p w14:paraId="243A85F1" w14:textId="77777777" w:rsidR="00890F89" w:rsidRPr="006A3C02" w:rsidRDefault="00890F89" w:rsidP="00890F89">
            <w:pPr>
              <w:jc w:val="center"/>
              <w:rPr>
                <w:b/>
                <w:color w:val="auto"/>
                <w:sz w:val="26"/>
                <w:szCs w:val="26"/>
                <w:lang w:val="nl-NL"/>
              </w:rPr>
            </w:pPr>
          </w:p>
        </w:tc>
        <w:tc>
          <w:tcPr>
            <w:tcW w:w="1993" w:type="dxa"/>
            <w:vMerge/>
            <w:shd w:val="clear" w:color="auto" w:fill="auto"/>
          </w:tcPr>
          <w:p w14:paraId="7431459D" w14:textId="77777777" w:rsidR="00890F89" w:rsidRPr="006A3C02" w:rsidRDefault="00890F89" w:rsidP="00890F89">
            <w:pPr>
              <w:jc w:val="center"/>
              <w:rPr>
                <w:b/>
                <w:color w:val="auto"/>
                <w:sz w:val="26"/>
                <w:szCs w:val="26"/>
                <w:lang w:val="nl-NL"/>
              </w:rPr>
            </w:pPr>
          </w:p>
        </w:tc>
        <w:tc>
          <w:tcPr>
            <w:tcW w:w="6520" w:type="dxa"/>
            <w:shd w:val="clear" w:color="auto" w:fill="auto"/>
          </w:tcPr>
          <w:p w14:paraId="3B70E6B0" w14:textId="77777777" w:rsidR="00890F89" w:rsidRPr="00F30A11" w:rsidRDefault="00890F89" w:rsidP="00890F89">
            <w:pPr>
              <w:jc w:val="both"/>
              <w:rPr>
                <w:color w:val="auto"/>
                <w:sz w:val="26"/>
                <w:szCs w:val="26"/>
              </w:rPr>
            </w:pPr>
            <w:r w:rsidRPr="00F30A11">
              <w:rPr>
                <w:color w:val="auto"/>
                <w:sz w:val="26"/>
                <w:szCs w:val="26"/>
              </w:rPr>
              <w:t>Dự thảo Nghị quyết sau khi được HĐND tỉnh chấp thuận đăng ký xây dựng, đã bổ sung nội dung về việc thay thế cả Nghị quyết số 13/2019/NQ-HĐND ngày 10 tháng 12 năm 2019 của Hội đồng nhân dân tỉnh Lạng Sơn quy định nội dung và mức chi hỗ trợ hệ sinh thái khởi nghiệp đổi mới sáng tạo trên địa bàn tỉnh Lạng Sơn.</w:t>
            </w:r>
          </w:p>
          <w:p w14:paraId="21489ACA" w14:textId="754ED4A9" w:rsidR="00890F89" w:rsidRPr="006A3C02" w:rsidRDefault="00890F89" w:rsidP="00890F89">
            <w:pPr>
              <w:jc w:val="both"/>
              <w:rPr>
                <w:b/>
                <w:color w:val="auto"/>
                <w:sz w:val="26"/>
                <w:szCs w:val="26"/>
                <w:lang w:val="nl-NL"/>
              </w:rPr>
            </w:pPr>
            <w:r w:rsidRPr="00F30A11">
              <w:rPr>
                <w:color w:val="auto"/>
                <w:sz w:val="26"/>
                <w:szCs w:val="26"/>
              </w:rPr>
              <w:t>Đề nghị cơ quan soạn thảo bổ sung nội dung đánh giá tại dự thảo Tờ trình về sự cần thiết, căn cứ pháp lý và tác động của việc thay thế Nghị quyết số 13/2019/NQ-HĐND, trong đó làm rõ những kết quả đạt được, khó khăn, vướng mắc trong quá trình triển khai thực hiện Nghị quyết hiện hành; đồng thời đánh giá sự phù hợp của các nội dung kế thừa, sửa đổi, bổ sung nhằm bảo đảm đầy đủ cơ sở cho việc xây dựng và ban hành Nghị quyết mới.</w:t>
            </w:r>
          </w:p>
        </w:tc>
        <w:tc>
          <w:tcPr>
            <w:tcW w:w="5245" w:type="dxa"/>
            <w:shd w:val="clear" w:color="auto" w:fill="auto"/>
          </w:tcPr>
          <w:p w14:paraId="7966E982" w14:textId="6C4158B8" w:rsidR="00890F89" w:rsidRPr="006A3C02" w:rsidRDefault="00890F89" w:rsidP="00890F89">
            <w:pPr>
              <w:jc w:val="both"/>
              <w:rPr>
                <w:b/>
                <w:color w:val="auto"/>
                <w:sz w:val="26"/>
                <w:szCs w:val="26"/>
                <w:lang w:val="nl-NL"/>
              </w:rPr>
            </w:pPr>
            <w:r>
              <w:rPr>
                <w:color w:val="auto"/>
                <w:sz w:val="26"/>
                <w:szCs w:val="26"/>
                <w:lang w:val="nl-NL"/>
              </w:rPr>
              <w:t>Đã tiếp thu và chỉnh sửa tại dự thảo. Đồng thời, nội dung đánh giá chi tiết đã thể hiện tại Báo cáo t</w:t>
            </w:r>
            <w:r w:rsidRPr="00644C31">
              <w:rPr>
                <w:color w:val="auto"/>
                <w:sz w:val="26"/>
                <w:szCs w:val="26"/>
                <w:lang w:val="nl-NL"/>
              </w:rPr>
              <w:t>ổng kết việc thi hàn</w:t>
            </w:r>
            <w:r>
              <w:rPr>
                <w:color w:val="auto"/>
                <w:sz w:val="26"/>
                <w:szCs w:val="26"/>
                <w:lang w:val="nl-NL"/>
              </w:rPr>
              <w:t xml:space="preserve">h Nghị quyết số 32/2023/NQ-HĐND </w:t>
            </w:r>
            <w:r w:rsidRPr="00644C31">
              <w:rPr>
                <w:color w:val="auto"/>
                <w:sz w:val="26"/>
                <w:szCs w:val="26"/>
                <w:lang w:val="nl-NL"/>
              </w:rPr>
              <w:t>ngày 19/12/2023 của HĐND tỉnh và Nghị quyết số 13/2019/NQ-HĐND</w:t>
            </w:r>
            <w:r>
              <w:rPr>
                <w:color w:val="auto"/>
                <w:sz w:val="26"/>
                <w:szCs w:val="26"/>
                <w:lang w:val="nl-NL"/>
              </w:rPr>
              <w:t xml:space="preserve"> </w:t>
            </w:r>
            <w:r w:rsidRPr="00644C31">
              <w:rPr>
                <w:color w:val="auto"/>
                <w:sz w:val="26"/>
                <w:szCs w:val="26"/>
                <w:lang w:val="nl-NL"/>
              </w:rPr>
              <w:t>ngày 10/12/2019 của HĐND tỉnh</w:t>
            </w:r>
          </w:p>
        </w:tc>
      </w:tr>
      <w:tr w:rsidR="00890F89" w:rsidRPr="006A3C02" w14:paraId="2283211A" w14:textId="77777777" w:rsidTr="008D6664">
        <w:trPr>
          <w:trHeight w:val="645"/>
        </w:trPr>
        <w:tc>
          <w:tcPr>
            <w:tcW w:w="1126" w:type="dxa"/>
            <w:vMerge w:val="restart"/>
            <w:shd w:val="clear" w:color="auto" w:fill="auto"/>
          </w:tcPr>
          <w:p w14:paraId="26D53F85" w14:textId="77777777" w:rsidR="000C5AD4" w:rsidRDefault="000C5AD4" w:rsidP="00890F89">
            <w:pPr>
              <w:jc w:val="center"/>
              <w:rPr>
                <w:color w:val="auto"/>
                <w:sz w:val="26"/>
                <w:szCs w:val="26"/>
                <w:lang w:val="nl-NL"/>
              </w:rPr>
            </w:pPr>
          </w:p>
          <w:p w14:paraId="3E66D431" w14:textId="77777777" w:rsidR="000C5AD4" w:rsidRDefault="000C5AD4" w:rsidP="00890F89">
            <w:pPr>
              <w:jc w:val="center"/>
              <w:rPr>
                <w:color w:val="auto"/>
                <w:sz w:val="26"/>
                <w:szCs w:val="26"/>
                <w:lang w:val="nl-NL"/>
              </w:rPr>
            </w:pPr>
          </w:p>
          <w:p w14:paraId="04583965" w14:textId="77777777" w:rsidR="000C5AD4" w:rsidRDefault="000C5AD4" w:rsidP="00890F89">
            <w:pPr>
              <w:jc w:val="center"/>
              <w:rPr>
                <w:color w:val="auto"/>
                <w:sz w:val="26"/>
                <w:szCs w:val="26"/>
                <w:lang w:val="nl-NL"/>
              </w:rPr>
            </w:pPr>
          </w:p>
          <w:p w14:paraId="27A709CC" w14:textId="77777777" w:rsidR="000C5AD4" w:rsidRDefault="000C5AD4" w:rsidP="00890F89">
            <w:pPr>
              <w:jc w:val="center"/>
              <w:rPr>
                <w:color w:val="auto"/>
                <w:sz w:val="26"/>
                <w:szCs w:val="26"/>
                <w:lang w:val="nl-NL"/>
              </w:rPr>
            </w:pPr>
          </w:p>
          <w:p w14:paraId="12265FAF" w14:textId="77777777" w:rsidR="000C5AD4" w:rsidRDefault="000C5AD4" w:rsidP="00890F89">
            <w:pPr>
              <w:jc w:val="center"/>
              <w:rPr>
                <w:color w:val="auto"/>
                <w:sz w:val="26"/>
                <w:szCs w:val="26"/>
                <w:lang w:val="nl-NL"/>
              </w:rPr>
            </w:pPr>
          </w:p>
          <w:p w14:paraId="3465373E" w14:textId="77777777" w:rsidR="000C5AD4" w:rsidRDefault="000C5AD4" w:rsidP="00890F89">
            <w:pPr>
              <w:jc w:val="center"/>
              <w:rPr>
                <w:color w:val="auto"/>
                <w:sz w:val="26"/>
                <w:szCs w:val="26"/>
                <w:lang w:val="nl-NL"/>
              </w:rPr>
            </w:pPr>
          </w:p>
          <w:p w14:paraId="1DD6AF65" w14:textId="77777777" w:rsidR="000C5AD4" w:rsidRDefault="000C5AD4" w:rsidP="00890F89">
            <w:pPr>
              <w:jc w:val="center"/>
              <w:rPr>
                <w:color w:val="auto"/>
                <w:sz w:val="26"/>
                <w:szCs w:val="26"/>
                <w:lang w:val="nl-NL"/>
              </w:rPr>
            </w:pPr>
          </w:p>
          <w:p w14:paraId="17767D1A" w14:textId="77777777" w:rsidR="000C5AD4" w:rsidRDefault="000C5AD4" w:rsidP="00890F89">
            <w:pPr>
              <w:jc w:val="center"/>
              <w:rPr>
                <w:color w:val="auto"/>
                <w:sz w:val="26"/>
                <w:szCs w:val="26"/>
                <w:lang w:val="nl-NL"/>
              </w:rPr>
            </w:pPr>
          </w:p>
          <w:p w14:paraId="16742D59" w14:textId="50138231" w:rsidR="00890F89" w:rsidRPr="006A3C02" w:rsidRDefault="00890F89" w:rsidP="00890F89">
            <w:pPr>
              <w:jc w:val="center"/>
              <w:rPr>
                <w:color w:val="auto"/>
                <w:sz w:val="26"/>
                <w:szCs w:val="26"/>
                <w:lang w:val="nl-NL"/>
              </w:rPr>
            </w:pPr>
            <w:r>
              <w:rPr>
                <w:color w:val="auto"/>
                <w:sz w:val="26"/>
                <w:szCs w:val="26"/>
                <w:lang w:val="nl-NL"/>
              </w:rPr>
              <w:t>Dự thảo Nghị quyết</w:t>
            </w:r>
          </w:p>
        </w:tc>
        <w:tc>
          <w:tcPr>
            <w:tcW w:w="1993" w:type="dxa"/>
            <w:shd w:val="clear" w:color="auto" w:fill="auto"/>
          </w:tcPr>
          <w:p w14:paraId="4BE2DFCD" w14:textId="7129A192" w:rsidR="00890F89" w:rsidRPr="00D1673D" w:rsidRDefault="00890F89" w:rsidP="00890F89">
            <w:pPr>
              <w:jc w:val="center"/>
              <w:rPr>
                <w:color w:val="auto"/>
                <w:sz w:val="26"/>
                <w:szCs w:val="26"/>
                <w:lang w:val="nl-NL"/>
              </w:rPr>
            </w:pPr>
            <w:r w:rsidRPr="00D1673D">
              <w:rPr>
                <w:color w:val="auto"/>
                <w:sz w:val="26"/>
                <w:szCs w:val="26"/>
                <w:lang w:val="nl-NL"/>
              </w:rPr>
              <w:t>Sở Nông nghiệp và Môi trường (Công văn số 2667/SNNMT-KHTC ngày 21/5/2026)</w:t>
            </w:r>
          </w:p>
        </w:tc>
        <w:tc>
          <w:tcPr>
            <w:tcW w:w="6520" w:type="dxa"/>
            <w:shd w:val="clear" w:color="auto" w:fill="auto"/>
          </w:tcPr>
          <w:p w14:paraId="62E3C7B2" w14:textId="39FF8908" w:rsidR="00890F89" w:rsidRPr="00956E4C" w:rsidRDefault="00890F89" w:rsidP="00890F89">
            <w:pPr>
              <w:widowControl w:val="0"/>
              <w:jc w:val="both"/>
              <w:rPr>
                <w:bCs/>
                <w:iCs/>
                <w:color w:val="auto"/>
                <w:spacing w:val="-2"/>
                <w:sz w:val="26"/>
                <w:szCs w:val="26"/>
                <w:lang w:val="nl-NL"/>
              </w:rPr>
            </w:pPr>
            <w:r w:rsidRPr="00A93CC2">
              <w:rPr>
                <w:bCs/>
                <w:iCs/>
                <w:color w:val="auto"/>
                <w:spacing w:val="-2"/>
                <w:sz w:val="26"/>
                <w:szCs w:val="26"/>
                <w:lang w:val="nl-NL"/>
              </w:rPr>
              <w:t>Về một số mức chi tại dự thảo Nghị quyết đang đề xuất bằng 80% mức chi tố</w:t>
            </w:r>
            <w:r>
              <w:rPr>
                <w:bCs/>
                <w:iCs/>
                <w:color w:val="auto"/>
                <w:spacing w:val="-2"/>
                <w:sz w:val="26"/>
                <w:szCs w:val="26"/>
                <w:lang w:val="nl-NL"/>
              </w:rPr>
              <w:t xml:space="preserve">i đa quy định tại các Thông tư </w:t>
            </w:r>
            <w:r w:rsidRPr="00A93CC2">
              <w:rPr>
                <w:bCs/>
                <w:iCs/>
                <w:color w:val="auto"/>
                <w:spacing w:val="-2"/>
                <w:sz w:val="26"/>
                <w:szCs w:val="26"/>
                <w:lang w:val="nl-NL"/>
              </w:rPr>
              <w:t xml:space="preserve">của Trung ương. Đề nghị Sở Khoa học và Công nghệ đề xuất tăng mức chi lên tối đa theo quy định hiện hành. </w:t>
            </w:r>
          </w:p>
        </w:tc>
        <w:tc>
          <w:tcPr>
            <w:tcW w:w="5245" w:type="dxa"/>
            <w:shd w:val="clear" w:color="auto" w:fill="auto"/>
          </w:tcPr>
          <w:p w14:paraId="6125E00C" w14:textId="34A44A6D" w:rsidR="00447382" w:rsidRPr="00E841B6" w:rsidRDefault="00447382" w:rsidP="00447382">
            <w:pPr>
              <w:jc w:val="both"/>
              <w:rPr>
                <w:color w:val="auto"/>
                <w:sz w:val="26"/>
                <w:szCs w:val="26"/>
                <w:lang w:val="nl-NL"/>
              </w:rPr>
            </w:pPr>
            <w:r w:rsidRPr="00E841B6">
              <w:rPr>
                <w:color w:val="auto"/>
                <w:sz w:val="26"/>
                <w:szCs w:val="26"/>
                <w:lang w:val="nl-NL"/>
              </w:rPr>
              <w:t>Giữ nguyên như dự thảo.</w:t>
            </w:r>
          </w:p>
          <w:p w14:paraId="1DC81A5B" w14:textId="1D41F0E0" w:rsidR="00447382" w:rsidRPr="00E841B6" w:rsidRDefault="00447382" w:rsidP="00447382">
            <w:pPr>
              <w:jc w:val="both"/>
              <w:rPr>
                <w:color w:val="auto"/>
                <w:sz w:val="26"/>
                <w:szCs w:val="26"/>
                <w:lang w:val="nl-NL"/>
              </w:rPr>
            </w:pPr>
            <w:r w:rsidRPr="00E841B6">
              <w:rPr>
                <w:color w:val="auto"/>
                <w:sz w:val="26"/>
                <w:szCs w:val="26"/>
                <w:lang w:val="nl-NL"/>
              </w:rPr>
              <w:t>Giải trình:</w:t>
            </w:r>
          </w:p>
          <w:p w14:paraId="559E963A" w14:textId="17C63CBB" w:rsidR="00E841B6" w:rsidRPr="00E841B6" w:rsidRDefault="00E841B6" w:rsidP="00E841B6">
            <w:pPr>
              <w:jc w:val="both"/>
              <w:rPr>
                <w:color w:val="auto"/>
                <w:sz w:val="26"/>
                <w:szCs w:val="26"/>
                <w:lang w:val="nl-NL"/>
              </w:rPr>
            </w:pPr>
            <w:r w:rsidRPr="00E841B6">
              <w:rPr>
                <w:color w:val="auto"/>
                <w:sz w:val="26"/>
                <w:szCs w:val="26"/>
                <w:lang w:val="nl-NL"/>
              </w:rPr>
              <w:t>Tại dự thảo Nghị quyết, phần lớn các nội dung chi đã được đề xuất áp dụng bằng 100% mức chi tối đa theo quy định tại các Thông tư hướng dẫn của Trung ương nhằm tạo điều kiện thuận lợi cho việc triển khai các nhiệm vụ khoa học, công nghệ, đổi mới sáng tạo và c</w:t>
            </w:r>
            <w:r>
              <w:rPr>
                <w:color w:val="auto"/>
                <w:sz w:val="26"/>
                <w:szCs w:val="26"/>
                <w:lang w:val="nl-NL"/>
              </w:rPr>
              <w:t>huyển đổi số trên địa bàn tỉnh.</w:t>
            </w:r>
          </w:p>
          <w:p w14:paraId="5770EEB9" w14:textId="7F794EFF" w:rsidR="00E841B6" w:rsidRPr="00E841B6" w:rsidRDefault="00E841B6" w:rsidP="00E841B6">
            <w:pPr>
              <w:jc w:val="both"/>
              <w:rPr>
                <w:color w:val="auto"/>
                <w:sz w:val="26"/>
                <w:szCs w:val="26"/>
                <w:lang w:val="nl-NL"/>
              </w:rPr>
            </w:pPr>
            <w:r w:rsidRPr="00E841B6">
              <w:rPr>
                <w:color w:val="auto"/>
                <w:sz w:val="26"/>
                <w:szCs w:val="26"/>
                <w:lang w:val="nl-NL"/>
              </w:rPr>
              <w:t xml:space="preserve">Tuy nhiên, đối với một số nội dung chi như: thù lao đối với các chức danh thực hiện nhiệm vụ khoa học và công nghệ; thù lao đối với cá nhân tham gia hội thảo khoa học, diễn đàn, tọa đàm khoa học, dự thảo Nghị quyết đề xuất mức chi bằng 80% mức chi tối đa theo quy định hiện hành. Việc xây dựng mức chi này được cân nhắc </w:t>
            </w:r>
            <w:r w:rsidRPr="00E841B6">
              <w:rPr>
                <w:color w:val="auto"/>
                <w:sz w:val="26"/>
                <w:szCs w:val="26"/>
                <w:lang w:val="nl-NL"/>
              </w:rPr>
              <w:lastRenderedPageBreak/>
              <w:t>trên cơ sở phù hợp với khả năng cân đối ngân sách địa phương trong giai đoạn hiện nay, đồng thời vẫn bảo đảm yêu cầu triển khai nhiệm vụ chuyên môn và thực hiện mục tiêu đến năm 2030 bố trí khoảng 1,5% tổng chi ngân sách địa phương cho khoa học, công nghệ, đổi mới sáng tạo và chuyển đổi số theo định hướng của tỉnh.</w:t>
            </w:r>
          </w:p>
        </w:tc>
      </w:tr>
      <w:tr w:rsidR="00EF2ED6" w:rsidRPr="006A3C02" w14:paraId="52E516B8" w14:textId="77777777" w:rsidTr="008D6664">
        <w:trPr>
          <w:trHeight w:val="645"/>
        </w:trPr>
        <w:tc>
          <w:tcPr>
            <w:tcW w:w="1126" w:type="dxa"/>
            <w:vMerge/>
            <w:shd w:val="clear" w:color="auto" w:fill="auto"/>
          </w:tcPr>
          <w:p w14:paraId="47F9BBEA" w14:textId="77777777" w:rsidR="00EF2ED6" w:rsidRDefault="00EF2ED6" w:rsidP="00890F89">
            <w:pPr>
              <w:jc w:val="center"/>
              <w:rPr>
                <w:color w:val="auto"/>
                <w:sz w:val="26"/>
                <w:szCs w:val="26"/>
                <w:lang w:val="nl-NL"/>
              </w:rPr>
            </w:pPr>
          </w:p>
        </w:tc>
        <w:tc>
          <w:tcPr>
            <w:tcW w:w="1993" w:type="dxa"/>
            <w:vMerge w:val="restart"/>
            <w:shd w:val="clear" w:color="auto" w:fill="auto"/>
          </w:tcPr>
          <w:p w14:paraId="4F3A60C7" w14:textId="77777777" w:rsidR="00EF2ED6" w:rsidRDefault="00EF2ED6" w:rsidP="00890F89">
            <w:pPr>
              <w:jc w:val="center"/>
              <w:rPr>
                <w:color w:val="auto"/>
                <w:sz w:val="26"/>
                <w:szCs w:val="26"/>
                <w:lang w:val="nl-NL"/>
              </w:rPr>
            </w:pPr>
            <w:r>
              <w:rPr>
                <w:color w:val="auto"/>
                <w:sz w:val="26"/>
                <w:szCs w:val="26"/>
                <w:lang w:val="nl-NL"/>
              </w:rPr>
              <w:t>Sở Giáo dục và Đào tạo</w:t>
            </w:r>
          </w:p>
          <w:p w14:paraId="52AAEC47" w14:textId="3C395B4E" w:rsidR="00EF2ED6" w:rsidRPr="00D1673D" w:rsidRDefault="00EF2ED6" w:rsidP="00890F89">
            <w:pPr>
              <w:jc w:val="center"/>
              <w:rPr>
                <w:color w:val="auto"/>
                <w:sz w:val="26"/>
                <w:szCs w:val="26"/>
                <w:lang w:val="nl-NL"/>
              </w:rPr>
            </w:pPr>
            <w:r>
              <w:rPr>
                <w:color w:val="auto"/>
                <w:sz w:val="26"/>
                <w:szCs w:val="26"/>
                <w:lang w:val="nl-NL"/>
              </w:rPr>
              <w:t>(Công văn số 2276/SGDĐT-GDTrH ngày 28/5/2026)</w:t>
            </w:r>
          </w:p>
        </w:tc>
        <w:tc>
          <w:tcPr>
            <w:tcW w:w="6520" w:type="dxa"/>
            <w:shd w:val="clear" w:color="auto" w:fill="auto"/>
          </w:tcPr>
          <w:p w14:paraId="41113DD4" w14:textId="77777777" w:rsidR="00EF2ED6" w:rsidRPr="00003B34" w:rsidRDefault="00EF2ED6" w:rsidP="00003B34">
            <w:pPr>
              <w:widowControl w:val="0"/>
              <w:jc w:val="both"/>
              <w:rPr>
                <w:bCs/>
                <w:iCs/>
                <w:color w:val="auto"/>
                <w:spacing w:val="-2"/>
                <w:sz w:val="26"/>
                <w:szCs w:val="26"/>
                <w:lang w:val="nl-NL"/>
              </w:rPr>
            </w:pPr>
            <w:r w:rsidRPr="00003B34">
              <w:rPr>
                <w:bCs/>
                <w:iCs/>
                <w:color w:val="auto"/>
                <w:spacing w:val="-2"/>
                <w:sz w:val="26"/>
                <w:szCs w:val="26"/>
                <w:lang w:val="nl-NL"/>
              </w:rPr>
              <w:t xml:space="preserve">- Tại Điều 3. Điều khoản thi hành, dự thảo quy định thời điểm có hiệu lực và bãi bỏ 02 Nghị quyết cũ (Nghị quyết 13/2019/NQ-HĐND ngày 10 tháng 12 năm 2019 và Nghị quyết số 32/2023/NQ-HĐND ngày 08 tháng 12 năm 2023). </w:t>
            </w:r>
          </w:p>
          <w:p w14:paraId="02374BB2" w14:textId="4D7DB965" w:rsidR="00EF2ED6" w:rsidRPr="00A93CC2" w:rsidRDefault="00EF2ED6" w:rsidP="00003B34">
            <w:pPr>
              <w:widowControl w:val="0"/>
              <w:jc w:val="both"/>
              <w:rPr>
                <w:bCs/>
                <w:iCs/>
                <w:color w:val="auto"/>
                <w:spacing w:val="-2"/>
                <w:sz w:val="26"/>
                <w:szCs w:val="26"/>
                <w:lang w:val="nl-NL"/>
              </w:rPr>
            </w:pPr>
            <w:r w:rsidRPr="00003B34">
              <w:rPr>
                <w:bCs/>
                <w:iCs/>
                <w:color w:val="auto"/>
                <w:spacing w:val="-2"/>
                <w:sz w:val="26"/>
                <w:szCs w:val="26"/>
                <w:lang w:val="nl-NL"/>
              </w:rPr>
              <w:t>Kiến nghị bổ sung thêm nội dung điều khoản chuyển tiếp, thí dụ: “Đối với các nhiệm vụ khoa học, công nghệ và đổi mới sáng tạo đã được cấp có thẩm quyền phê duyệt nhiệm vụ và dự toán kinh phí trước ngày Nghị quyết này có hiệu lực thi hành thì tiếp tục thực hiện theo các quy định tại Nghị quyết số 13/2019/NQ-HĐND và Nghị quyết số 32/2023/NQ-HĐND cho đến khi kết thúc thời gian thực hiện nhiệm vụ”, để quy định chặt chẽ việc quản lý ngân sách những đề tài đang triển khai thực hiện, chưa nghiệm thu sau khi Nghị quyết được ban hành.</w:t>
            </w:r>
          </w:p>
        </w:tc>
        <w:tc>
          <w:tcPr>
            <w:tcW w:w="5245" w:type="dxa"/>
            <w:shd w:val="clear" w:color="auto" w:fill="auto"/>
          </w:tcPr>
          <w:p w14:paraId="39D1C3B1" w14:textId="77777777" w:rsidR="00EF2ED6" w:rsidRDefault="00EF2ED6" w:rsidP="00447382">
            <w:pPr>
              <w:jc w:val="both"/>
              <w:rPr>
                <w:color w:val="auto"/>
                <w:sz w:val="26"/>
                <w:szCs w:val="26"/>
                <w:lang w:val="nl-NL"/>
              </w:rPr>
            </w:pPr>
            <w:r>
              <w:rPr>
                <w:color w:val="auto"/>
                <w:sz w:val="26"/>
                <w:szCs w:val="26"/>
                <w:lang w:val="nl-NL"/>
              </w:rPr>
              <w:t>Giữ nguyên như dự thảo.</w:t>
            </w:r>
          </w:p>
          <w:p w14:paraId="1E5F8E5C" w14:textId="1D59E19F" w:rsidR="00EF2ED6" w:rsidRPr="00E841B6" w:rsidRDefault="00EF2ED6" w:rsidP="005D08F4">
            <w:pPr>
              <w:jc w:val="both"/>
              <w:rPr>
                <w:color w:val="auto"/>
                <w:sz w:val="26"/>
                <w:szCs w:val="26"/>
                <w:lang w:val="nl-NL"/>
              </w:rPr>
            </w:pPr>
            <w:r>
              <w:rPr>
                <w:color w:val="auto"/>
                <w:sz w:val="26"/>
                <w:szCs w:val="26"/>
                <w:lang w:val="nl-NL"/>
              </w:rPr>
              <w:t xml:space="preserve">Giải trình: </w:t>
            </w:r>
            <w:r w:rsidRPr="005D08F4">
              <w:rPr>
                <w:color w:val="auto"/>
                <w:sz w:val="26"/>
                <w:szCs w:val="26"/>
                <w:lang w:val="nl-NL"/>
              </w:rPr>
              <w:t>Nghị quyết số 13/2019/NQ-HĐND được xây dựng và ban hành trên cơ sở Thông tư số 45/2019/TT-BTC ngày 19/7/2019 của Bộ trưởng Bộ Tài chính quy định quản lý tài chính thực hiện Đề án “Hỗ trợ hệ sinh thái khởi nghiệp đổi mới sáng tạo quốc gia đến năm 2025”. Theo quy định tại Đề án, thời gian thực hiện đến hết năm 2025. Do đó, từ năm 2026, không còn căn cứ để tiếp tục phê duyệt và triển khai các hoạt động hỗ trợ hệ sinh thái khởi nghiệp đổi mới sáng tạo theo Nghị quyết số 13/2019/NQ-HĐND trên địa bàn tỉnh.</w:t>
            </w:r>
          </w:p>
        </w:tc>
      </w:tr>
      <w:tr w:rsidR="00EF2ED6" w:rsidRPr="006A3C02" w14:paraId="6BA2E81D" w14:textId="77777777" w:rsidTr="008D6664">
        <w:trPr>
          <w:trHeight w:val="645"/>
        </w:trPr>
        <w:tc>
          <w:tcPr>
            <w:tcW w:w="1126" w:type="dxa"/>
            <w:vMerge/>
            <w:shd w:val="clear" w:color="auto" w:fill="auto"/>
          </w:tcPr>
          <w:p w14:paraId="4A326306" w14:textId="77777777" w:rsidR="00EF2ED6" w:rsidRDefault="00EF2ED6" w:rsidP="00890F89">
            <w:pPr>
              <w:jc w:val="center"/>
              <w:rPr>
                <w:color w:val="auto"/>
                <w:sz w:val="26"/>
                <w:szCs w:val="26"/>
                <w:lang w:val="nl-NL"/>
              </w:rPr>
            </w:pPr>
          </w:p>
        </w:tc>
        <w:tc>
          <w:tcPr>
            <w:tcW w:w="1993" w:type="dxa"/>
            <w:vMerge/>
            <w:shd w:val="clear" w:color="auto" w:fill="auto"/>
          </w:tcPr>
          <w:p w14:paraId="0A0DB78C" w14:textId="77777777" w:rsidR="00EF2ED6" w:rsidRDefault="00EF2ED6" w:rsidP="00890F89">
            <w:pPr>
              <w:jc w:val="center"/>
              <w:rPr>
                <w:color w:val="auto"/>
                <w:sz w:val="26"/>
                <w:szCs w:val="26"/>
                <w:lang w:val="nl-NL"/>
              </w:rPr>
            </w:pPr>
          </w:p>
        </w:tc>
        <w:tc>
          <w:tcPr>
            <w:tcW w:w="6520" w:type="dxa"/>
            <w:shd w:val="clear" w:color="auto" w:fill="auto"/>
          </w:tcPr>
          <w:p w14:paraId="4B472B95" w14:textId="0E8486E0" w:rsidR="00EF2ED6" w:rsidRPr="00003B34" w:rsidRDefault="00EF2ED6" w:rsidP="00003B34">
            <w:pPr>
              <w:widowControl w:val="0"/>
              <w:jc w:val="both"/>
              <w:rPr>
                <w:bCs/>
                <w:iCs/>
                <w:color w:val="auto"/>
                <w:spacing w:val="-2"/>
                <w:sz w:val="26"/>
                <w:szCs w:val="26"/>
                <w:lang w:val="nl-NL"/>
              </w:rPr>
            </w:pPr>
            <w:r w:rsidRPr="00BD66BC">
              <w:rPr>
                <w:bCs/>
                <w:iCs/>
                <w:color w:val="auto"/>
                <w:spacing w:val="-2"/>
                <w:sz w:val="26"/>
                <w:szCs w:val="26"/>
                <w:lang w:val="nl-NL"/>
              </w:rPr>
              <w:t>Tại phần nơi nhận, dự thảo ghi: "Đảng ủy các xã, phường; …". Đây là Nghị quyết quy phạm pháp luật về tài chính - ngân sách nhà nước. Cơ quan soạn thảo nghiên cứu, xem xét văn bản căn cứ để gửi Nghị quyết về Đảng ủy các xã, phường.</w:t>
            </w:r>
          </w:p>
        </w:tc>
        <w:tc>
          <w:tcPr>
            <w:tcW w:w="5245" w:type="dxa"/>
            <w:shd w:val="clear" w:color="auto" w:fill="auto"/>
          </w:tcPr>
          <w:p w14:paraId="045FD60A" w14:textId="48410D8A" w:rsidR="00EF2ED6" w:rsidRDefault="00EF2ED6" w:rsidP="00447382">
            <w:pPr>
              <w:jc w:val="both"/>
              <w:rPr>
                <w:color w:val="auto"/>
                <w:sz w:val="26"/>
                <w:szCs w:val="26"/>
                <w:lang w:val="nl-NL"/>
              </w:rPr>
            </w:pPr>
            <w:r>
              <w:rPr>
                <w:color w:val="auto"/>
                <w:sz w:val="26"/>
                <w:szCs w:val="26"/>
                <w:lang w:val="nl-NL"/>
              </w:rPr>
              <w:t>Đã tiếp thu và chỉnh sửa tại dự thảo.</w:t>
            </w:r>
          </w:p>
        </w:tc>
      </w:tr>
      <w:tr w:rsidR="00EF2ED6" w:rsidRPr="006A3C02" w14:paraId="45F05A44" w14:textId="77777777" w:rsidTr="008D6664">
        <w:trPr>
          <w:trHeight w:val="645"/>
        </w:trPr>
        <w:tc>
          <w:tcPr>
            <w:tcW w:w="1126" w:type="dxa"/>
            <w:vMerge/>
            <w:shd w:val="clear" w:color="auto" w:fill="auto"/>
          </w:tcPr>
          <w:p w14:paraId="7EFD822D" w14:textId="77777777" w:rsidR="00EF2ED6" w:rsidRDefault="00EF2ED6" w:rsidP="00890F89">
            <w:pPr>
              <w:jc w:val="center"/>
              <w:rPr>
                <w:color w:val="auto"/>
                <w:sz w:val="26"/>
                <w:szCs w:val="26"/>
                <w:lang w:val="nl-NL"/>
              </w:rPr>
            </w:pPr>
          </w:p>
        </w:tc>
        <w:tc>
          <w:tcPr>
            <w:tcW w:w="1993" w:type="dxa"/>
            <w:vMerge/>
            <w:shd w:val="clear" w:color="auto" w:fill="auto"/>
          </w:tcPr>
          <w:p w14:paraId="5E780177" w14:textId="77777777" w:rsidR="00EF2ED6" w:rsidRDefault="00EF2ED6" w:rsidP="00890F89">
            <w:pPr>
              <w:jc w:val="center"/>
              <w:rPr>
                <w:color w:val="auto"/>
                <w:sz w:val="26"/>
                <w:szCs w:val="26"/>
                <w:lang w:val="nl-NL"/>
              </w:rPr>
            </w:pPr>
          </w:p>
        </w:tc>
        <w:tc>
          <w:tcPr>
            <w:tcW w:w="6520" w:type="dxa"/>
            <w:shd w:val="clear" w:color="auto" w:fill="auto"/>
          </w:tcPr>
          <w:p w14:paraId="5104E858" w14:textId="77777777" w:rsidR="00EF2ED6" w:rsidRPr="00EF2ED6" w:rsidRDefault="00EF2ED6" w:rsidP="00EF2ED6">
            <w:pPr>
              <w:widowControl w:val="0"/>
              <w:jc w:val="both"/>
              <w:rPr>
                <w:bCs/>
                <w:iCs/>
                <w:color w:val="auto"/>
                <w:spacing w:val="-2"/>
                <w:sz w:val="26"/>
                <w:szCs w:val="26"/>
                <w:lang w:val="nl-NL"/>
              </w:rPr>
            </w:pPr>
            <w:r w:rsidRPr="00EF2ED6">
              <w:rPr>
                <w:bCs/>
                <w:iCs/>
                <w:color w:val="auto"/>
                <w:spacing w:val="-2"/>
                <w:sz w:val="26"/>
                <w:szCs w:val="26"/>
                <w:lang w:val="nl-NL"/>
              </w:rPr>
              <w:t>Dự thảo quy định nội dung và mức chi đối với hoạt động quản lý và thực hiện nhiệm vụ khoa học, công nghệ và đổi mới sáng tạo có sử dụng  ngân sách nhà nước trên địa bàn tỉnh Lạng Sơn (kèm theo nghị quyết)</w:t>
            </w:r>
          </w:p>
          <w:p w14:paraId="44525FF8" w14:textId="77777777" w:rsidR="00EF2ED6" w:rsidRPr="00EF2ED6" w:rsidRDefault="00EF2ED6" w:rsidP="00EF2ED6">
            <w:pPr>
              <w:widowControl w:val="0"/>
              <w:jc w:val="both"/>
              <w:rPr>
                <w:bCs/>
                <w:iCs/>
                <w:color w:val="auto"/>
                <w:spacing w:val="-2"/>
                <w:sz w:val="26"/>
                <w:szCs w:val="26"/>
                <w:lang w:val="nl-NL"/>
              </w:rPr>
            </w:pPr>
            <w:r w:rsidRPr="00EF2ED6">
              <w:rPr>
                <w:bCs/>
                <w:iCs/>
                <w:color w:val="auto"/>
                <w:spacing w:val="-2"/>
                <w:sz w:val="26"/>
                <w:szCs w:val="26"/>
                <w:lang w:val="nl-NL"/>
              </w:rPr>
              <w:t xml:space="preserve">Điều 12, Khoản 4 "...mô hình kinh doanh cải tiến đáng kể so với sản phẩm, dịch vụ, quy trình, mô hình kinh doanh đã có, đề xuất tỉ lệ ngân sách nhà nước hỗ trợ, bảo đảm tối đa không quá." </w:t>
            </w:r>
          </w:p>
          <w:p w14:paraId="27388B6E" w14:textId="77777777" w:rsidR="00EF2ED6" w:rsidRPr="00EF2ED6" w:rsidRDefault="00EF2ED6" w:rsidP="00EF2ED6">
            <w:pPr>
              <w:widowControl w:val="0"/>
              <w:jc w:val="both"/>
              <w:rPr>
                <w:bCs/>
                <w:iCs/>
                <w:color w:val="auto"/>
                <w:spacing w:val="-2"/>
                <w:sz w:val="26"/>
                <w:szCs w:val="26"/>
                <w:lang w:val="nl-NL"/>
              </w:rPr>
            </w:pPr>
            <w:r w:rsidRPr="00EF2ED6">
              <w:rPr>
                <w:bCs/>
                <w:iCs/>
                <w:color w:val="auto"/>
                <w:spacing w:val="-2"/>
                <w:sz w:val="26"/>
                <w:szCs w:val="26"/>
                <w:lang w:val="nl-NL"/>
              </w:rPr>
              <w:lastRenderedPageBreak/>
              <w:t xml:space="preserve">Điều 12, Khoản 5 "...trong thời gian thực hiện nhiệm vụ tạo ra sản phẩm mới, dịch vụ mới, quy trình mới, mô hình kinh doanh mới, ngân sách nhà nước." </w:t>
            </w:r>
          </w:p>
          <w:p w14:paraId="3CDD1BA8" w14:textId="3F49C8BD" w:rsidR="00EF2ED6" w:rsidRPr="00BD66BC" w:rsidRDefault="00EF2ED6" w:rsidP="00EF2ED6">
            <w:pPr>
              <w:widowControl w:val="0"/>
              <w:jc w:val="both"/>
              <w:rPr>
                <w:bCs/>
                <w:iCs/>
                <w:color w:val="auto"/>
                <w:spacing w:val="-2"/>
                <w:sz w:val="26"/>
                <w:szCs w:val="26"/>
                <w:lang w:val="nl-NL"/>
              </w:rPr>
            </w:pPr>
            <w:r w:rsidRPr="00EF2ED6">
              <w:rPr>
                <w:bCs/>
                <w:iCs/>
                <w:color w:val="auto"/>
                <w:spacing w:val="-2"/>
                <w:sz w:val="26"/>
                <w:szCs w:val="26"/>
                <w:lang w:val="nl-NL"/>
              </w:rPr>
              <w:t>Đề nghị cơ quan soạn thảo rà soát lại bản gốc của Nghị định 265/2025/NĐ-CP, bổ sung đầy đủ tỷ lệ % hỗ trợ tối đa vào cuối Khoản 4 và bổ sung trọn vẹn nội dung về tài chính vào cuối Khoản 5.</w:t>
            </w:r>
          </w:p>
        </w:tc>
        <w:tc>
          <w:tcPr>
            <w:tcW w:w="5245" w:type="dxa"/>
            <w:shd w:val="clear" w:color="auto" w:fill="auto"/>
          </w:tcPr>
          <w:p w14:paraId="097AC551" w14:textId="7492626E" w:rsidR="00EF2ED6" w:rsidRDefault="00EF2ED6" w:rsidP="00447382">
            <w:pPr>
              <w:jc w:val="both"/>
              <w:rPr>
                <w:color w:val="auto"/>
                <w:sz w:val="26"/>
                <w:szCs w:val="26"/>
                <w:lang w:val="nl-NL"/>
              </w:rPr>
            </w:pPr>
            <w:r>
              <w:rPr>
                <w:color w:val="auto"/>
                <w:sz w:val="26"/>
                <w:szCs w:val="26"/>
                <w:lang w:val="nl-NL"/>
              </w:rPr>
              <w:lastRenderedPageBreak/>
              <w:t>Đã tiếp thu và chỉnh sửa tại dự thảo.</w:t>
            </w:r>
          </w:p>
        </w:tc>
      </w:tr>
      <w:tr w:rsidR="00890F89" w:rsidRPr="006A3C02" w14:paraId="5C0CB9B5" w14:textId="77777777" w:rsidTr="008D6664">
        <w:trPr>
          <w:trHeight w:val="645"/>
        </w:trPr>
        <w:tc>
          <w:tcPr>
            <w:tcW w:w="1126" w:type="dxa"/>
            <w:vMerge/>
            <w:shd w:val="clear" w:color="auto" w:fill="auto"/>
          </w:tcPr>
          <w:p w14:paraId="29BD97D4" w14:textId="77777777" w:rsidR="00890F89" w:rsidRDefault="00890F89" w:rsidP="00890F89">
            <w:pPr>
              <w:jc w:val="center"/>
              <w:rPr>
                <w:color w:val="auto"/>
                <w:sz w:val="26"/>
                <w:szCs w:val="26"/>
                <w:lang w:val="nl-NL"/>
              </w:rPr>
            </w:pPr>
          </w:p>
        </w:tc>
        <w:tc>
          <w:tcPr>
            <w:tcW w:w="1993" w:type="dxa"/>
            <w:vMerge w:val="restart"/>
            <w:shd w:val="clear" w:color="auto" w:fill="auto"/>
          </w:tcPr>
          <w:p w14:paraId="69765822" w14:textId="5EE3FD98" w:rsidR="00890F89" w:rsidRPr="00D1673D" w:rsidRDefault="00890F89" w:rsidP="00890F89">
            <w:pPr>
              <w:jc w:val="center"/>
              <w:rPr>
                <w:color w:val="auto"/>
                <w:sz w:val="26"/>
                <w:szCs w:val="26"/>
                <w:lang w:val="nl-NL"/>
              </w:rPr>
            </w:pPr>
            <w:r>
              <w:rPr>
                <w:color w:val="auto"/>
                <w:sz w:val="26"/>
                <w:szCs w:val="26"/>
                <w:lang w:val="nl-NL"/>
              </w:rPr>
              <w:t>Thanh tra tỉnh (Công văn số 596/TTr-NV.IV ngày 21/5/2026)</w:t>
            </w:r>
          </w:p>
        </w:tc>
        <w:tc>
          <w:tcPr>
            <w:tcW w:w="6520" w:type="dxa"/>
            <w:shd w:val="clear" w:color="auto" w:fill="auto"/>
          </w:tcPr>
          <w:p w14:paraId="7C20126C" w14:textId="7827B82D" w:rsidR="00890F89" w:rsidRPr="00A93CC2" w:rsidRDefault="00890F89" w:rsidP="00890F89">
            <w:pPr>
              <w:widowControl w:val="0"/>
              <w:jc w:val="both"/>
              <w:rPr>
                <w:bCs/>
                <w:iCs/>
                <w:color w:val="auto"/>
                <w:spacing w:val="-2"/>
                <w:sz w:val="26"/>
                <w:szCs w:val="26"/>
                <w:lang w:val="nl-NL"/>
              </w:rPr>
            </w:pPr>
            <w:r w:rsidRPr="009F34FD">
              <w:rPr>
                <w:bCs/>
                <w:iCs/>
                <w:color w:val="auto"/>
                <w:spacing w:val="-2"/>
                <w:sz w:val="26"/>
                <w:szCs w:val="26"/>
                <w:lang w:val="nl-NL"/>
              </w:rPr>
              <w:t>- Tại Điều 10. Mức chi thù lao tham gia nhiệm vụ khoa học và công nghệ và Điều 11 Mức chi thực hiện một số nhiệm vụ khoa học và công nghệ, đề nghị xem xét bổ sung thành “…khoa học, công nghệ và đổi mới sáng tạo” nhằm đảm bảo thống nhất cho toàn bộ dự thảo văn bản.</w:t>
            </w:r>
          </w:p>
        </w:tc>
        <w:tc>
          <w:tcPr>
            <w:tcW w:w="5245" w:type="dxa"/>
            <w:shd w:val="clear" w:color="auto" w:fill="auto"/>
          </w:tcPr>
          <w:p w14:paraId="756FC606" w14:textId="03AE97BE" w:rsidR="00890F89" w:rsidRPr="006A3C02" w:rsidRDefault="00890F89" w:rsidP="00890F89">
            <w:pPr>
              <w:jc w:val="both"/>
              <w:rPr>
                <w:color w:val="auto"/>
                <w:sz w:val="26"/>
                <w:szCs w:val="26"/>
                <w:lang w:val="nl-NL"/>
              </w:rPr>
            </w:pPr>
            <w:r>
              <w:rPr>
                <w:color w:val="auto"/>
                <w:sz w:val="26"/>
                <w:szCs w:val="26"/>
                <w:lang w:val="nl-NL"/>
              </w:rPr>
              <w:t>Đã tiếp thu và chỉnh sửa tại dự thảo.</w:t>
            </w:r>
          </w:p>
        </w:tc>
      </w:tr>
      <w:tr w:rsidR="00890F89" w:rsidRPr="006A3C02" w14:paraId="23C332FA" w14:textId="77777777" w:rsidTr="008D6664">
        <w:trPr>
          <w:trHeight w:val="645"/>
        </w:trPr>
        <w:tc>
          <w:tcPr>
            <w:tcW w:w="1126" w:type="dxa"/>
            <w:vMerge/>
            <w:shd w:val="clear" w:color="auto" w:fill="auto"/>
          </w:tcPr>
          <w:p w14:paraId="5DDEB2DE" w14:textId="77777777" w:rsidR="00890F89" w:rsidRDefault="00890F89" w:rsidP="00890F89">
            <w:pPr>
              <w:jc w:val="center"/>
              <w:rPr>
                <w:color w:val="auto"/>
                <w:sz w:val="26"/>
                <w:szCs w:val="26"/>
                <w:lang w:val="nl-NL"/>
              </w:rPr>
            </w:pPr>
          </w:p>
        </w:tc>
        <w:tc>
          <w:tcPr>
            <w:tcW w:w="1993" w:type="dxa"/>
            <w:vMerge/>
            <w:shd w:val="clear" w:color="auto" w:fill="auto"/>
          </w:tcPr>
          <w:p w14:paraId="4380C5B8" w14:textId="77777777" w:rsidR="00890F89" w:rsidRDefault="00890F89" w:rsidP="00890F89">
            <w:pPr>
              <w:jc w:val="center"/>
              <w:rPr>
                <w:color w:val="auto"/>
                <w:sz w:val="26"/>
                <w:szCs w:val="26"/>
                <w:lang w:val="nl-NL"/>
              </w:rPr>
            </w:pPr>
          </w:p>
        </w:tc>
        <w:tc>
          <w:tcPr>
            <w:tcW w:w="6520" w:type="dxa"/>
            <w:shd w:val="clear" w:color="auto" w:fill="auto"/>
          </w:tcPr>
          <w:p w14:paraId="3E2DF0DF" w14:textId="626E9C76" w:rsidR="00890F89" w:rsidRPr="009F34FD" w:rsidRDefault="00890F89" w:rsidP="00890F89">
            <w:pPr>
              <w:widowControl w:val="0"/>
              <w:jc w:val="both"/>
              <w:rPr>
                <w:bCs/>
                <w:iCs/>
                <w:color w:val="auto"/>
                <w:spacing w:val="-2"/>
                <w:sz w:val="26"/>
                <w:szCs w:val="26"/>
                <w:lang w:val="nl-NL"/>
              </w:rPr>
            </w:pPr>
            <w:r w:rsidRPr="009F34FD">
              <w:rPr>
                <w:bCs/>
                <w:iCs/>
                <w:color w:val="auto"/>
                <w:spacing w:val="-2"/>
                <w:sz w:val="26"/>
                <w:szCs w:val="26"/>
                <w:lang w:val="nl-NL"/>
              </w:rPr>
              <w:t>- Tại khoản 4 và khoản 5 Điều 12, việc diễn đạt chưa rõ hoặc đoạn câu chưa đầy đủ: “…đề xuất tỉ lệ ngân sách nhà nước hỗ trợ, bảo đảm tối đa không quá.”, “ngân sách nhà nước.”, đề nghị xem xét rà soát, chỉnh sửa hoàn thiện nội dung để tránh khó khăn, cách hiểu khác nhau khi áp dụng thực tế.</w:t>
            </w:r>
          </w:p>
        </w:tc>
        <w:tc>
          <w:tcPr>
            <w:tcW w:w="5245" w:type="dxa"/>
            <w:shd w:val="clear" w:color="auto" w:fill="auto"/>
          </w:tcPr>
          <w:p w14:paraId="037E6A5D" w14:textId="754E8394" w:rsidR="00890F89" w:rsidRPr="006A3C02" w:rsidRDefault="00890F89" w:rsidP="00890F89">
            <w:pPr>
              <w:jc w:val="both"/>
              <w:rPr>
                <w:color w:val="auto"/>
                <w:sz w:val="26"/>
                <w:szCs w:val="26"/>
                <w:lang w:val="nl-NL"/>
              </w:rPr>
            </w:pPr>
            <w:r>
              <w:rPr>
                <w:color w:val="auto"/>
                <w:sz w:val="26"/>
                <w:szCs w:val="26"/>
                <w:lang w:val="nl-NL"/>
              </w:rPr>
              <w:t>Đã tiếp thu và chỉnh sửa tại dự thảo.</w:t>
            </w:r>
          </w:p>
        </w:tc>
      </w:tr>
      <w:tr w:rsidR="00890F89" w:rsidRPr="006A3C02" w14:paraId="34A116F6" w14:textId="77777777" w:rsidTr="008D6664">
        <w:trPr>
          <w:trHeight w:val="645"/>
        </w:trPr>
        <w:tc>
          <w:tcPr>
            <w:tcW w:w="1126" w:type="dxa"/>
            <w:vMerge/>
            <w:shd w:val="clear" w:color="auto" w:fill="auto"/>
          </w:tcPr>
          <w:p w14:paraId="14E8E085" w14:textId="77777777" w:rsidR="00890F89" w:rsidRDefault="00890F89" w:rsidP="00890F89">
            <w:pPr>
              <w:jc w:val="center"/>
              <w:rPr>
                <w:color w:val="auto"/>
                <w:sz w:val="26"/>
                <w:szCs w:val="26"/>
                <w:lang w:val="nl-NL"/>
              </w:rPr>
            </w:pPr>
          </w:p>
        </w:tc>
        <w:tc>
          <w:tcPr>
            <w:tcW w:w="1993" w:type="dxa"/>
            <w:vMerge/>
            <w:shd w:val="clear" w:color="auto" w:fill="auto"/>
          </w:tcPr>
          <w:p w14:paraId="44FA175F" w14:textId="77777777" w:rsidR="00890F89" w:rsidRDefault="00890F89" w:rsidP="00890F89">
            <w:pPr>
              <w:jc w:val="center"/>
              <w:rPr>
                <w:color w:val="auto"/>
                <w:sz w:val="26"/>
                <w:szCs w:val="26"/>
                <w:lang w:val="nl-NL"/>
              </w:rPr>
            </w:pPr>
          </w:p>
        </w:tc>
        <w:tc>
          <w:tcPr>
            <w:tcW w:w="6520" w:type="dxa"/>
            <w:shd w:val="clear" w:color="auto" w:fill="auto"/>
          </w:tcPr>
          <w:p w14:paraId="495F752C" w14:textId="5459BE93" w:rsidR="00890F89" w:rsidRPr="009F34FD" w:rsidRDefault="00890F89" w:rsidP="00890F89">
            <w:pPr>
              <w:widowControl w:val="0"/>
              <w:jc w:val="both"/>
              <w:rPr>
                <w:bCs/>
                <w:iCs/>
                <w:color w:val="auto"/>
                <w:spacing w:val="-2"/>
                <w:sz w:val="26"/>
                <w:szCs w:val="26"/>
                <w:lang w:val="nl-NL"/>
              </w:rPr>
            </w:pPr>
            <w:r w:rsidRPr="009F34FD">
              <w:rPr>
                <w:bCs/>
                <w:iCs/>
                <w:color w:val="auto"/>
                <w:spacing w:val="-2"/>
                <w:sz w:val="26"/>
                <w:szCs w:val="26"/>
                <w:lang w:val="nl-NL"/>
              </w:rPr>
              <w:t>- Tại Điều 13, rà soát về nội dung “Mức chi thực hiện hoạt động hỗ trợ động nâng cao năng lực...”.</w:t>
            </w:r>
          </w:p>
        </w:tc>
        <w:tc>
          <w:tcPr>
            <w:tcW w:w="5245" w:type="dxa"/>
            <w:shd w:val="clear" w:color="auto" w:fill="auto"/>
          </w:tcPr>
          <w:p w14:paraId="6E1EF4C5" w14:textId="740F1466" w:rsidR="00890F89" w:rsidRPr="006A3C02" w:rsidRDefault="00890F89" w:rsidP="00890F89">
            <w:pPr>
              <w:jc w:val="both"/>
              <w:rPr>
                <w:color w:val="auto"/>
                <w:sz w:val="26"/>
                <w:szCs w:val="26"/>
                <w:lang w:val="nl-NL"/>
              </w:rPr>
            </w:pPr>
            <w:r>
              <w:rPr>
                <w:color w:val="auto"/>
                <w:sz w:val="26"/>
                <w:szCs w:val="26"/>
                <w:lang w:val="nl-NL"/>
              </w:rPr>
              <w:t>Đã tiếp thu và chỉnh sửa tại dự thảo. Cụ thể: “Mức hỗ trợ...”</w:t>
            </w:r>
          </w:p>
        </w:tc>
      </w:tr>
      <w:tr w:rsidR="00890F89" w:rsidRPr="006A3C02" w14:paraId="1771705B" w14:textId="77777777" w:rsidTr="008D6664">
        <w:trPr>
          <w:trHeight w:val="645"/>
        </w:trPr>
        <w:tc>
          <w:tcPr>
            <w:tcW w:w="1126" w:type="dxa"/>
            <w:vMerge/>
            <w:shd w:val="clear" w:color="auto" w:fill="auto"/>
          </w:tcPr>
          <w:p w14:paraId="1B4BEF67" w14:textId="77777777" w:rsidR="00890F89" w:rsidRDefault="00890F89" w:rsidP="00890F89">
            <w:pPr>
              <w:jc w:val="center"/>
              <w:rPr>
                <w:color w:val="auto"/>
                <w:sz w:val="26"/>
                <w:szCs w:val="26"/>
                <w:lang w:val="nl-NL"/>
              </w:rPr>
            </w:pPr>
          </w:p>
        </w:tc>
        <w:tc>
          <w:tcPr>
            <w:tcW w:w="1993" w:type="dxa"/>
            <w:vMerge w:val="restart"/>
            <w:shd w:val="clear" w:color="auto" w:fill="auto"/>
          </w:tcPr>
          <w:p w14:paraId="4B2C1331" w14:textId="3C1DCB3F" w:rsidR="00890F89" w:rsidRDefault="00890F89" w:rsidP="00890F89">
            <w:pPr>
              <w:jc w:val="center"/>
              <w:rPr>
                <w:color w:val="auto"/>
                <w:sz w:val="26"/>
                <w:szCs w:val="26"/>
                <w:lang w:val="nl-NL"/>
              </w:rPr>
            </w:pPr>
            <w:r>
              <w:rPr>
                <w:color w:val="auto"/>
                <w:sz w:val="26"/>
                <w:szCs w:val="26"/>
                <w:lang w:val="nl-NL"/>
              </w:rPr>
              <w:t>Sở Tư pháp (Công văn số 1491/STP-NVI ngày 25/5/2026)</w:t>
            </w:r>
          </w:p>
        </w:tc>
        <w:tc>
          <w:tcPr>
            <w:tcW w:w="6520" w:type="dxa"/>
            <w:shd w:val="clear" w:color="auto" w:fill="auto"/>
          </w:tcPr>
          <w:p w14:paraId="594D42AC" w14:textId="77777777" w:rsidR="00890F89" w:rsidRPr="0082781F" w:rsidRDefault="00890F89" w:rsidP="00890F89">
            <w:pPr>
              <w:pStyle w:val="ds-markdown-paragraph"/>
              <w:shd w:val="clear" w:color="auto" w:fill="FFFFFF"/>
              <w:spacing w:before="0" w:beforeAutospacing="0" w:after="0" w:afterAutospacing="0"/>
              <w:jc w:val="both"/>
              <w:rPr>
                <w:spacing w:val="-4"/>
                <w:sz w:val="26"/>
                <w:szCs w:val="26"/>
                <w:lang w:val="nl-NL"/>
              </w:rPr>
            </w:pPr>
            <w:r w:rsidRPr="0082781F">
              <w:rPr>
                <w:spacing w:val="-4"/>
                <w:sz w:val="26"/>
                <w:szCs w:val="26"/>
                <w:lang w:val="nl-NL"/>
              </w:rPr>
              <w:t>Khổ 7 căn cứ: “Xét Tờ trình số    /TTr-UBND ngày tháng năm 2026 của Ủy ban nhân dân tỉnh về dự thảo Nghị quyết của Hội đồng nhân dân tỉnh ban hành …ý kiến thảo luận của đại biểu Hội đồng nhân dân tại kỳ họp.”</w:t>
            </w:r>
          </w:p>
          <w:p w14:paraId="0403AF28" w14:textId="77777777" w:rsidR="00890F89" w:rsidRPr="0082781F" w:rsidRDefault="00890F89" w:rsidP="00890F89">
            <w:pPr>
              <w:pStyle w:val="ds-markdown-paragraph"/>
              <w:shd w:val="clear" w:color="auto" w:fill="FFFFFF"/>
              <w:spacing w:before="0" w:beforeAutospacing="0" w:after="0" w:afterAutospacing="0"/>
              <w:jc w:val="both"/>
              <w:rPr>
                <w:spacing w:val="-4"/>
                <w:sz w:val="26"/>
                <w:szCs w:val="26"/>
                <w:lang w:val="nl-NL"/>
              </w:rPr>
            </w:pPr>
            <w:r w:rsidRPr="0082781F">
              <w:rPr>
                <w:spacing w:val="-4"/>
                <w:sz w:val="26"/>
                <w:szCs w:val="26"/>
                <w:lang w:val="nl-NL"/>
              </w:rPr>
              <w:t>Đề nghị sử dụng dấu chấm phẩy (;) khi kết thúc khổ thứ 7 phần căn cứ pháp lý, csửa như sau: “Xét Tờ trình số    /TTr-UBND ngày tháng năm 2026 của Ủy ban nhân dân tỉnh về dự thảo Nghị quyết của Hội đồng nhân dân tỉnh ban hành … ý kiến thảo luận của đại biểu Hội đồng nhân dân tại kỳ họp;”</w:t>
            </w:r>
          </w:p>
          <w:p w14:paraId="1C634FE0" w14:textId="77777777" w:rsidR="00890F89" w:rsidRPr="0082781F" w:rsidRDefault="00890F89" w:rsidP="00890F89">
            <w:pPr>
              <w:pStyle w:val="ds-markdown-paragraph"/>
              <w:shd w:val="clear" w:color="auto" w:fill="FFFFFF"/>
              <w:spacing w:before="0" w:beforeAutospacing="0" w:after="0" w:afterAutospacing="0"/>
              <w:jc w:val="both"/>
              <w:rPr>
                <w:spacing w:val="-4"/>
                <w:sz w:val="26"/>
                <w:szCs w:val="26"/>
                <w:lang w:val="nl-NL"/>
              </w:rPr>
            </w:pPr>
            <w:r w:rsidRPr="0082781F">
              <w:rPr>
                <w:spacing w:val="-4"/>
                <w:sz w:val="26"/>
                <w:szCs w:val="26"/>
                <w:lang w:val="nl-NL"/>
              </w:rPr>
              <w:t>- Khổ cuối phần căn cứ: “Hội đồng nhân dân tỉnh ban hành Quy định nội dung và mức chi đối với hoạt động quản lý và thực hiện nhiệm vụ khoa học, công nghệ và đổi mới sáng tạo có sử dụng ngân sách nhà nước trên địa bàn tỉnh Lạng Sơn.”</w:t>
            </w:r>
          </w:p>
          <w:p w14:paraId="28FBFCA6" w14:textId="77777777" w:rsidR="00890F89" w:rsidRPr="0082781F" w:rsidRDefault="00890F89" w:rsidP="00890F89">
            <w:pPr>
              <w:pStyle w:val="ds-markdown-paragraph"/>
              <w:shd w:val="clear" w:color="auto" w:fill="FFFFFF"/>
              <w:spacing w:before="0" w:beforeAutospacing="0" w:after="0" w:afterAutospacing="0"/>
              <w:jc w:val="both"/>
              <w:rPr>
                <w:spacing w:val="-4"/>
                <w:sz w:val="26"/>
                <w:szCs w:val="26"/>
                <w:lang w:val="nl-NL"/>
              </w:rPr>
            </w:pPr>
            <w:r w:rsidRPr="0082781F">
              <w:rPr>
                <w:spacing w:val="-4"/>
                <w:sz w:val="26"/>
                <w:szCs w:val="26"/>
                <w:lang w:val="nl-NL"/>
              </w:rPr>
              <w:lastRenderedPageBreak/>
              <w:t xml:space="preserve">Sửa như sau: “Hội đồng nhân dân tỉnh ban hành Nghị quyết ban hành Quy định nội dung và mức chi đối với hoạt động quản lý và thực hiện nhiệm vụ khoa học, công nghệ và đổi mới sáng tạo có sử dụng ngân sách nhà nước trên địa bàn tỉnh Lạng Sơn.” cho chính xác và phù hợp theo mẫu số 18 phụ lục III ban hành kèm theo Nghị định số 187/2025/NĐ-CP ngày 01/7/2025 của Chính phủ. </w:t>
            </w:r>
          </w:p>
          <w:p w14:paraId="74E9114B" w14:textId="66182F97" w:rsidR="00890F89" w:rsidRPr="00282D57" w:rsidRDefault="00890F89" w:rsidP="00890F89">
            <w:pPr>
              <w:widowControl w:val="0"/>
              <w:jc w:val="both"/>
              <w:rPr>
                <w:bCs/>
                <w:iCs/>
                <w:color w:val="auto"/>
                <w:spacing w:val="-2"/>
                <w:sz w:val="26"/>
                <w:szCs w:val="26"/>
                <w:lang w:val="nl-NL"/>
              </w:rPr>
            </w:pPr>
            <w:r w:rsidRPr="0082781F">
              <w:rPr>
                <w:spacing w:val="-4"/>
                <w:sz w:val="26"/>
                <w:szCs w:val="26"/>
                <w:lang w:val="nl-NL"/>
              </w:rPr>
              <w:t>1.2. Phần nơi nhận dự thảo Nghị quyết, sửa địa chỉ nhận từ “Cục KTVB&amp;QLXLVP, Bộ Tư pháp” thành “Cục KTVB và TCTHPL, Bộ Tư pháp” cho chính xác.</w:t>
            </w:r>
          </w:p>
        </w:tc>
        <w:tc>
          <w:tcPr>
            <w:tcW w:w="5245" w:type="dxa"/>
            <w:shd w:val="clear" w:color="auto" w:fill="auto"/>
          </w:tcPr>
          <w:p w14:paraId="2C4969ED" w14:textId="3F1D2A02" w:rsidR="00890F89" w:rsidRPr="006A3C02" w:rsidRDefault="00890F89" w:rsidP="00890F89">
            <w:pPr>
              <w:jc w:val="both"/>
              <w:rPr>
                <w:color w:val="auto"/>
                <w:sz w:val="26"/>
                <w:szCs w:val="26"/>
                <w:lang w:val="nl-NL"/>
              </w:rPr>
            </w:pPr>
            <w:r>
              <w:rPr>
                <w:color w:val="auto"/>
                <w:sz w:val="26"/>
                <w:szCs w:val="26"/>
                <w:lang w:val="nl-NL"/>
              </w:rPr>
              <w:lastRenderedPageBreak/>
              <w:t>Đã tiếp thu và chỉnh sửa tại dự thảo.</w:t>
            </w:r>
          </w:p>
        </w:tc>
      </w:tr>
      <w:tr w:rsidR="00890F89" w:rsidRPr="006A3C02" w14:paraId="08C06E1F" w14:textId="77777777" w:rsidTr="008D6664">
        <w:trPr>
          <w:trHeight w:val="645"/>
        </w:trPr>
        <w:tc>
          <w:tcPr>
            <w:tcW w:w="1126" w:type="dxa"/>
            <w:vMerge/>
            <w:shd w:val="clear" w:color="auto" w:fill="auto"/>
          </w:tcPr>
          <w:p w14:paraId="27F0064A" w14:textId="77777777" w:rsidR="00890F89" w:rsidRDefault="00890F89" w:rsidP="00890F89">
            <w:pPr>
              <w:jc w:val="center"/>
              <w:rPr>
                <w:color w:val="auto"/>
                <w:sz w:val="26"/>
                <w:szCs w:val="26"/>
                <w:lang w:val="nl-NL"/>
              </w:rPr>
            </w:pPr>
          </w:p>
        </w:tc>
        <w:tc>
          <w:tcPr>
            <w:tcW w:w="1993" w:type="dxa"/>
            <w:vMerge/>
            <w:shd w:val="clear" w:color="auto" w:fill="auto"/>
          </w:tcPr>
          <w:p w14:paraId="3E2DFB95" w14:textId="77777777" w:rsidR="00890F89" w:rsidRDefault="00890F89" w:rsidP="00890F89">
            <w:pPr>
              <w:jc w:val="center"/>
              <w:rPr>
                <w:color w:val="auto"/>
                <w:sz w:val="26"/>
                <w:szCs w:val="26"/>
                <w:lang w:val="nl-NL"/>
              </w:rPr>
            </w:pPr>
          </w:p>
        </w:tc>
        <w:tc>
          <w:tcPr>
            <w:tcW w:w="6520" w:type="dxa"/>
            <w:shd w:val="clear" w:color="auto" w:fill="auto"/>
          </w:tcPr>
          <w:p w14:paraId="59920DFA" w14:textId="77777777" w:rsidR="00890F89" w:rsidRPr="00282D57" w:rsidRDefault="00890F89" w:rsidP="00890F89">
            <w:pPr>
              <w:widowControl w:val="0"/>
              <w:jc w:val="both"/>
              <w:rPr>
                <w:bCs/>
                <w:iCs/>
                <w:color w:val="auto"/>
                <w:spacing w:val="-2"/>
                <w:sz w:val="26"/>
                <w:szCs w:val="26"/>
                <w:lang w:val="nl-NL"/>
              </w:rPr>
            </w:pPr>
            <w:r w:rsidRPr="00282D57">
              <w:rPr>
                <w:bCs/>
                <w:iCs/>
                <w:color w:val="auto"/>
                <w:spacing w:val="-2"/>
                <w:sz w:val="26"/>
                <w:szCs w:val="26"/>
                <w:lang w:val="nl-NL"/>
              </w:rPr>
              <w:t>Khoản 1 Điều 1 dự thảo quy định: “1. Nghị quyết này quy định về nội dung và mức chi đối với một số nội dung chi quản lý và thực hiện nhiệm vụ khoa học, công nghệ và đổi mới sáng tạo được quy định tại khoản 1, khoản 2, khoản 3, khoản 4, khoản 5 và khoản 6;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532F0982" w14:textId="77777777" w:rsidR="00890F89" w:rsidRPr="00282D57" w:rsidRDefault="00890F89" w:rsidP="00890F89">
            <w:pPr>
              <w:widowControl w:val="0"/>
              <w:jc w:val="both"/>
              <w:rPr>
                <w:bCs/>
                <w:iCs/>
                <w:color w:val="auto"/>
                <w:spacing w:val="-2"/>
                <w:sz w:val="26"/>
                <w:szCs w:val="26"/>
                <w:lang w:val="nl-NL"/>
              </w:rPr>
            </w:pPr>
            <w:r w:rsidRPr="00282D57">
              <w:rPr>
                <w:bCs/>
                <w:iCs/>
                <w:color w:val="auto"/>
                <w:spacing w:val="-2"/>
                <w:sz w:val="26"/>
                <w:szCs w:val="26"/>
                <w:lang w:val="nl-NL"/>
              </w:rPr>
              <w:t xml:space="preserve">Khoản 3 Điều 2 của Thông tư số 38/2025/TT-BKHCN ngày 30/11/2025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quy định: “3. Căn cứ định mức quy định tại Thông tư này, Ủy ban nhân dân tỉnh, thành phố trực thuộc trung ương (sau đây viết tắt là Ủy ban nhân dân cấp tỉnh) trình Hội đồng nhân dân tỉnh, thành phố trực thuộc trung ương (sau đây viết tắt là Hội đồng nhân dân cấp tỉnh) quy định nội dung và mức chi quản lý hoạt động khoa học, công nghệ và đổi mới sáng tạo có sử dụng ngân sách nhà nước thuộc phạm vi quản lý phù hợp với tình hình thực tiễn và khả năng cân đối của ngân sách địa phương, nhưng tối </w:t>
            </w:r>
            <w:r w:rsidRPr="00282D57">
              <w:rPr>
                <w:bCs/>
                <w:iCs/>
                <w:color w:val="auto"/>
                <w:spacing w:val="-2"/>
                <w:sz w:val="26"/>
                <w:szCs w:val="26"/>
                <w:lang w:val="nl-NL"/>
              </w:rPr>
              <w:lastRenderedPageBreak/>
              <w:t>đa không vượt quá định mức quy định tại Thông tư này.”</w:t>
            </w:r>
          </w:p>
          <w:p w14:paraId="4E8CAA53" w14:textId="77777777" w:rsidR="00890F89" w:rsidRPr="00282D57" w:rsidRDefault="00890F89" w:rsidP="00890F89">
            <w:pPr>
              <w:widowControl w:val="0"/>
              <w:jc w:val="both"/>
              <w:rPr>
                <w:bCs/>
                <w:iCs/>
                <w:color w:val="auto"/>
                <w:spacing w:val="-2"/>
                <w:sz w:val="26"/>
                <w:szCs w:val="26"/>
                <w:lang w:val="nl-NL"/>
              </w:rPr>
            </w:pPr>
            <w:r w:rsidRPr="00282D57">
              <w:rPr>
                <w:bCs/>
                <w:iCs/>
                <w:color w:val="auto"/>
                <w:spacing w:val="-2"/>
                <w:sz w:val="26"/>
                <w:szCs w:val="26"/>
                <w:lang w:val="nl-NL"/>
              </w:rPr>
              <w:t>Khoản 3 Điều 3 của Thông tư số 39/2025/TT-BKHCN ngày 30/11/2025 của Bộ Khoa học và Công nghệ quy định chi tiết và hướng dẫn về lập dự toán, quản lý sử dụng và quyết toán một số nội dung chi ngân sách nhà nước thực hiện nhiệm vụ khoa học, công nghệ và đổi mới sáng tạo, quy định: “3. Căn cứ quy định tại khoản 1 Điều này, Ủy ban nhân dân tỉnh, thành phố trực thuộc trung ương (sau đây gọi là Ủy ban nhân dân cấp tỉnh) trình Hội đồng nhân dân tỉnh, thành phố trực thuộc trung ương (sau đây gọi là Hội đồng nhân dân cấp tỉnh) quy định nội dung và mức chi thực hiện chương trình, 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056F13CA" w14:textId="77777777" w:rsidR="00890F89" w:rsidRPr="00282D57" w:rsidRDefault="00890F89" w:rsidP="00890F89">
            <w:pPr>
              <w:widowControl w:val="0"/>
              <w:jc w:val="both"/>
              <w:rPr>
                <w:bCs/>
                <w:iCs/>
                <w:color w:val="auto"/>
                <w:spacing w:val="-2"/>
                <w:sz w:val="26"/>
                <w:szCs w:val="26"/>
                <w:lang w:val="nl-NL"/>
              </w:rPr>
            </w:pPr>
            <w:r w:rsidRPr="00282D57">
              <w:rPr>
                <w:bCs/>
                <w:iCs/>
                <w:color w:val="auto"/>
                <w:spacing w:val="-2"/>
                <w:sz w:val="26"/>
                <w:szCs w:val="26"/>
                <w:lang w:val="nl-NL"/>
              </w:rPr>
              <w:t>Điều 65 nghị định số 78/2025/NĐ-CP ngày 01/4/2025 của Chính phủ, quy định về phạm vi điều chỉnh của văn bản:</w:t>
            </w:r>
          </w:p>
          <w:p w14:paraId="1156D380" w14:textId="77777777" w:rsidR="00890F89" w:rsidRPr="00282D57" w:rsidRDefault="00890F89" w:rsidP="00890F89">
            <w:pPr>
              <w:widowControl w:val="0"/>
              <w:jc w:val="both"/>
              <w:rPr>
                <w:bCs/>
                <w:iCs/>
                <w:color w:val="auto"/>
                <w:spacing w:val="-2"/>
                <w:sz w:val="26"/>
                <w:szCs w:val="26"/>
                <w:lang w:val="nl-NL"/>
              </w:rPr>
            </w:pPr>
            <w:r w:rsidRPr="00282D57">
              <w:rPr>
                <w:bCs/>
                <w:iCs/>
                <w:color w:val="auto"/>
                <w:spacing w:val="-2"/>
                <w:sz w:val="26"/>
                <w:szCs w:val="26"/>
                <w:lang w:val="nl-NL"/>
              </w:rPr>
              <w:t>“...2. Trường hợp văn bản có hiệu lực pháp lý cao hơn có điều, khoản giao quy định chi tiết thì phải nêu cụ thể điều, khoản đó tại điều, khoản quy định về phạm vi điều chỉnh của văn bản.</w:t>
            </w:r>
          </w:p>
          <w:p w14:paraId="4AFC81EF" w14:textId="77777777" w:rsidR="00890F89" w:rsidRPr="00282D57" w:rsidRDefault="00890F89" w:rsidP="00890F89">
            <w:pPr>
              <w:widowControl w:val="0"/>
              <w:jc w:val="both"/>
              <w:rPr>
                <w:bCs/>
                <w:iCs/>
                <w:color w:val="auto"/>
                <w:spacing w:val="-2"/>
                <w:sz w:val="26"/>
                <w:szCs w:val="26"/>
                <w:lang w:val="nl-NL"/>
              </w:rPr>
            </w:pPr>
            <w:r w:rsidRPr="00282D57">
              <w:rPr>
                <w:bCs/>
                <w:iCs/>
                <w:color w:val="auto"/>
                <w:spacing w:val="-2"/>
                <w:sz w:val="26"/>
                <w:szCs w:val="26"/>
                <w:lang w:val="nl-NL"/>
              </w:rPr>
              <w:t>3. Trường hợp văn bản quy định chi tiết nhiều điều, khoản hoặc vừa quy định chi tiết các điều, khoản được giao vừa quy định các nội dung khác thì phải nêu đầy đủ trong phần quy định về phạm vi điều chỉnh của văn bản.”.</w:t>
            </w:r>
          </w:p>
          <w:p w14:paraId="05194D89" w14:textId="54117CA6" w:rsidR="00890F89" w:rsidRPr="00282D57" w:rsidRDefault="00890F89" w:rsidP="00890F89">
            <w:pPr>
              <w:widowControl w:val="0"/>
              <w:jc w:val="both"/>
              <w:rPr>
                <w:bCs/>
                <w:iCs/>
                <w:color w:val="auto"/>
                <w:spacing w:val="-2"/>
                <w:sz w:val="26"/>
                <w:szCs w:val="26"/>
                <w:lang w:val="nl-NL"/>
              </w:rPr>
            </w:pPr>
            <w:r w:rsidRPr="00282D57">
              <w:rPr>
                <w:bCs/>
                <w:iCs/>
                <w:color w:val="auto"/>
                <w:spacing w:val="-2"/>
                <w:sz w:val="26"/>
                <w:szCs w:val="26"/>
                <w:lang w:val="nl-NL"/>
              </w:rPr>
              <w:t>Đề nghị cơ quan soạn thảo rà soát, quy định chính xác phạm vi điều chỉnh của dự thảo Quy định cho phù hợp với Điều 65 Nghị định số 78/2025/NĐ-CP quy định chi tiết một số điều và biện pháp để tổ chức, hướng dẫn thi hành Luật Ban hành văn bản quy phạm pháp luật.</w:t>
            </w:r>
          </w:p>
        </w:tc>
        <w:tc>
          <w:tcPr>
            <w:tcW w:w="5245" w:type="dxa"/>
            <w:shd w:val="clear" w:color="auto" w:fill="auto"/>
          </w:tcPr>
          <w:p w14:paraId="631BE421" w14:textId="1F04F908" w:rsidR="00890F89" w:rsidRDefault="00890F89" w:rsidP="00890F89">
            <w:pPr>
              <w:jc w:val="both"/>
              <w:rPr>
                <w:sz w:val="26"/>
                <w:szCs w:val="26"/>
                <w:lang w:val="es-ES_tradnl"/>
              </w:rPr>
            </w:pPr>
            <w:r>
              <w:rPr>
                <w:sz w:val="26"/>
                <w:szCs w:val="26"/>
                <w:lang w:val="es-ES_tradnl"/>
              </w:rPr>
              <w:lastRenderedPageBreak/>
              <w:t>Giữ nguyên như dự thảo.</w:t>
            </w:r>
          </w:p>
          <w:p w14:paraId="1CD26174" w14:textId="769E7574" w:rsidR="00890F89" w:rsidRDefault="00890F89" w:rsidP="00890F89">
            <w:pPr>
              <w:jc w:val="both"/>
              <w:rPr>
                <w:sz w:val="26"/>
                <w:szCs w:val="26"/>
                <w:lang w:val="es-ES_tradnl"/>
              </w:rPr>
            </w:pPr>
            <w:r>
              <w:rPr>
                <w:sz w:val="26"/>
                <w:szCs w:val="26"/>
                <w:lang w:val="es-ES_tradnl"/>
              </w:rPr>
              <w:t>Giải trình:</w:t>
            </w:r>
          </w:p>
          <w:p w14:paraId="1667496B" w14:textId="332D1218" w:rsidR="00890F89" w:rsidRDefault="00890F89" w:rsidP="00890F89">
            <w:pPr>
              <w:jc w:val="both"/>
              <w:rPr>
                <w:color w:val="auto"/>
                <w:sz w:val="26"/>
                <w:szCs w:val="26"/>
                <w:lang w:val="nl-NL"/>
              </w:rPr>
            </w:pPr>
            <w:r>
              <w:rPr>
                <w:sz w:val="26"/>
                <w:szCs w:val="26"/>
                <w:lang w:val="es-ES_tradnl"/>
              </w:rPr>
              <w:t>P</w:t>
            </w:r>
            <w:r w:rsidRPr="00D75D00">
              <w:rPr>
                <w:sz w:val="26"/>
                <w:szCs w:val="26"/>
                <w:lang w:val="es-ES_tradnl"/>
              </w:rPr>
              <w:t>hạm vi điều chỉnh theo quy định tại Thông tư 38/2025/TT-BKHCN và Thông tư 39/2025/TT-BKHCN</w:t>
            </w:r>
            <w:r>
              <w:rPr>
                <w:sz w:val="26"/>
                <w:szCs w:val="26"/>
                <w:lang w:val="es-ES_tradnl"/>
              </w:rPr>
              <w:t xml:space="preserve"> cụ thể như sau</w:t>
            </w:r>
            <w:r>
              <w:rPr>
                <w:color w:val="auto"/>
                <w:sz w:val="26"/>
                <w:szCs w:val="26"/>
                <w:lang w:val="nl-NL"/>
              </w:rPr>
              <w:t>:</w:t>
            </w:r>
          </w:p>
          <w:p w14:paraId="359FE474" w14:textId="69846017" w:rsidR="00890F89" w:rsidRPr="0050414A" w:rsidRDefault="00890F89" w:rsidP="00890F89">
            <w:pPr>
              <w:jc w:val="both"/>
              <w:rPr>
                <w:color w:val="auto"/>
                <w:sz w:val="26"/>
                <w:szCs w:val="26"/>
                <w:lang w:val="nl-NL"/>
              </w:rPr>
            </w:pPr>
            <w:r w:rsidRPr="0050414A">
              <w:rPr>
                <w:color w:val="auto"/>
                <w:sz w:val="26"/>
                <w:szCs w:val="26"/>
                <w:lang w:val="nl-NL"/>
              </w:rPr>
              <w:t>- Khoản 1 Điều 1 Thông tư 38/2025/TT-BKHCN: Thông tư này quy định 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w:t>
            </w:r>
          </w:p>
          <w:p w14:paraId="5FBFBBDA" w14:textId="77777777" w:rsidR="00890F89" w:rsidRDefault="00890F89" w:rsidP="00890F89">
            <w:pPr>
              <w:jc w:val="both"/>
              <w:rPr>
                <w:color w:val="auto"/>
                <w:sz w:val="26"/>
                <w:szCs w:val="26"/>
                <w:lang w:val="nl-NL"/>
              </w:rPr>
            </w:pPr>
            <w:r w:rsidRPr="0050414A">
              <w:rPr>
                <w:color w:val="auto"/>
                <w:sz w:val="26"/>
                <w:szCs w:val="26"/>
                <w:lang w:val="nl-NL"/>
              </w:rPr>
              <w:t>- Khoản 1 Điều 1 Thông tư 39/2025/TT-BKHCN: Thông tư này quy định về lập dự toán, quản lý sử dụng và quyết toán kinh phí ngân sách nhà nước thực hiện các nội dung được quy định tại khoản 1, khoản 2, khoản 3, khoản 4, khoản 5 và khoản 6 Điều 6 Nghị định số 265/2025/NĐ-CP.</w:t>
            </w:r>
          </w:p>
          <w:p w14:paraId="36C04268" w14:textId="50198708" w:rsidR="00D71E55" w:rsidRPr="006A3C02" w:rsidRDefault="00890F89" w:rsidP="00890F89">
            <w:pPr>
              <w:jc w:val="both"/>
              <w:rPr>
                <w:color w:val="auto"/>
                <w:sz w:val="26"/>
                <w:szCs w:val="26"/>
                <w:lang w:val="nl-NL"/>
              </w:rPr>
            </w:pPr>
            <w:r w:rsidRPr="00E812FB">
              <w:rPr>
                <w:color w:val="auto"/>
                <w:sz w:val="26"/>
                <w:szCs w:val="26"/>
                <w:lang w:val="nl-NL"/>
              </w:rPr>
              <w:t xml:space="preserve">Trên cơ sở các quy định nêu trên, dự thảo Quy định đã xác định phạm vi điều chỉnh bao quát các </w:t>
            </w:r>
            <w:r w:rsidRPr="00E812FB">
              <w:rPr>
                <w:color w:val="auto"/>
                <w:sz w:val="26"/>
                <w:szCs w:val="26"/>
                <w:lang w:val="nl-NL"/>
              </w:rPr>
              <w:lastRenderedPageBreak/>
              <w:t>nội dung chi thuộc thẩm quyền quy định của địa phương</w:t>
            </w:r>
            <w:r>
              <w:rPr>
                <w:color w:val="auto"/>
                <w:sz w:val="26"/>
                <w:szCs w:val="26"/>
                <w:lang w:val="nl-NL"/>
              </w:rPr>
              <w:t>.</w:t>
            </w:r>
          </w:p>
        </w:tc>
      </w:tr>
      <w:tr w:rsidR="00890F89" w:rsidRPr="006A3C02" w14:paraId="574E2777" w14:textId="77777777" w:rsidTr="008D6664">
        <w:trPr>
          <w:trHeight w:val="645"/>
        </w:trPr>
        <w:tc>
          <w:tcPr>
            <w:tcW w:w="1126" w:type="dxa"/>
            <w:vMerge/>
            <w:shd w:val="clear" w:color="auto" w:fill="auto"/>
          </w:tcPr>
          <w:p w14:paraId="48C0CCF1" w14:textId="77777777" w:rsidR="00890F89" w:rsidRDefault="00890F89" w:rsidP="00890F89">
            <w:pPr>
              <w:jc w:val="center"/>
              <w:rPr>
                <w:color w:val="auto"/>
                <w:sz w:val="26"/>
                <w:szCs w:val="26"/>
                <w:lang w:val="nl-NL"/>
              </w:rPr>
            </w:pPr>
          </w:p>
        </w:tc>
        <w:tc>
          <w:tcPr>
            <w:tcW w:w="1993" w:type="dxa"/>
            <w:vMerge/>
            <w:shd w:val="clear" w:color="auto" w:fill="auto"/>
          </w:tcPr>
          <w:p w14:paraId="27830B99" w14:textId="77777777" w:rsidR="00890F89" w:rsidRDefault="00890F89" w:rsidP="00890F89">
            <w:pPr>
              <w:jc w:val="center"/>
              <w:rPr>
                <w:color w:val="auto"/>
                <w:sz w:val="26"/>
                <w:szCs w:val="26"/>
                <w:lang w:val="nl-NL"/>
              </w:rPr>
            </w:pPr>
          </w:p>
        </w:tc>
        <w:tc>
          <w:tcPr>
            <w:tcW w:w="6520" w:type="dxa"/>
            <w:shd w:val="clear" w:color="auto" w:fill="auto"/>
          </w:tcPr>
          <w:p w14:paraId="036C09E6"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 xml:space="preserve">Khoản 2 Điều 4 quy định: “2. Chi thù lao của các Hội đồng khác quy định tại khoản 4 Điều 3 Thông tư số 38/2025/TT-BKHCN được áp dụng bằng 100% mức chi của Hội đồng xét tài trợ, đặt hàng nhiệm vụ khoa học, công nghệ và đổi mới </w:t>
            </w:r>
            <w:r w:rsidRPr="00470908">
              <w:rPr>
                <w:bCs/>
                <w:iCs/>
                <w:color w:val="auto"/>
                <w:spacing w:val="-2"/>
                <w:sz w:val="26"/>
                <w:szCs w:val="26"/>
                <w:lang w:val="nl-NL"/>
              </w:rPr>
              <w:lastRenderedPageBreak/>
              <w:t>sáng tạo quy định tại mục 1 khoản 1 Điều này”.</w:t>
            </w:r>
          </w:p>
          <w:p w14:paraId="62C46637"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Tuy nhiên, khoản 4 Điều 3 Thông tư số 38/2025/TT-BKHCN quy định: “4. Chi tổ chức hội đồng khoa học, công nghệ và đổi mới sáng tạo, bao gồm các loại hội đồng như sau: hội đồng xét tài trợ, đặt hàng nhiệm vụ khoa học, công nghệ và đổi mới sáng tạo; hội đồng xét duyệt nhiệm vụ đổi mới sáng tạo; hội đồng đánh giá khả năng ứng dụng kết quả của nhiệm vụ khoa học, công nghệ và đổi mới sáng tạo; hội đồng để xác định danh mục nhiệm vụ đổi mới sáng tạo đặt hàng;…”.</w:t>
            </w:r>
          </w:p>
          <w:p w14:paraId="6960C273" w14:textId="23922586" w:rsidR="00890F89" w:rsidRPr="00282D57"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 xml:space="preserve">Tại khoản 1 Điều 4 dự thảo đã quy định mức chi đối với các hội đồng này thì việc tiếp tục quy định “chi thù lao của các Hội đồng </w:t>
            </w:r>
            <w:r w:rsidRPr="00E41755">
              <w:rPr>
                <w:bCs/>
                <w:iCs/>
                <w:color w:val="auto"/>
                <w:spacing w:val="-2"/>
                <w:sz w:val="26"/>
                <w:szCs w:val="26"/>
                <w:lang w:val="nl-NL"/>
              </w:rPr>
              <w:t>khác quy định tại khoản 4 Điều 3 Thông tư số 38/2025/TT-BKHCN” là chưa cụ thể phạm vi áp dụng, dễ dẫn đến trùng lặp trong tổ chức thực hiện. Đề nghị cơ quan soạn thảo rà soát quy định tại khoản 2 Điều 4</w:t>
            </w:r>
            <w:r w:rsidRPr="00470908">
              <w:rPr>
                <w:bCs/>
                <w:iCs/>
                <w:color w:val="auto"/>
                <w:spacing w:val="-2"/>
                <w:sz w:val="26"/>
                <w:szCs w:val="26"/>
                <w:lang w:val="nl-NL"/>
              </w:rPr>
              <w:t xml:space="preserve"> dự thảo để bảo đảm thống nhất, tránh trùng lặp phạm vi điều chỉnh với khoản 1 Điều 4.</w:t>
            </w:r>
          </w:p>
        </w:tc>
        <w:tc>
          <w:tcPr>
            <w:tcW w:w="5245" w:type="dxa"/>
            <w:shd w:val="clear" w:color="auto" w:fill="auto"/>
          </w:tcPr>
          <w:p w14:paraId="401095C3" w14:textId="5C24D33D" w:rsidR="00D71E55" w:rsidRPr="006A3C02" w:rsidRDefault="00D71E55" w:rsidP="00890F89">
            <w:pPr>
              <w:jc w:val="both"/>
              <w:rPr>
                <w:color w:val="auto"/>
                <w:sz w:val="26"/>
                <w:szCs w:val="26"/>
                <w:lang w:val="nl-NL"/>
              </w:rPr>
            </w:pPr>
            <w:r>
              <w:rPr>
                <w:color w:val="auto"/>
                <w:sz w:val="26"/>
                <w:szCs w:val="26"/>
                <w:lang w:val="nl-NL"/>
              </w:rPr>
              <w:lastRenderedPageBreak/>
              <w:t>Đã tiếp thu và chỉnh sửa tại dự thảo.</w:t>
            </w:r>
          </w:p>
        </w:tc>
      </w:tr>
      <w:tr w:rsidR="00890F89" w:rsidRPr="006A3C02" w14:paraId="23F30BA0" w14:textId="77777777" w:rsidTr="008D6664">
        <w:trPr>
          <w:trHeight w:val="645"/>
        </w:trPr>
        <w:tc>
          <w:tcPr>
            <w:tcW w:w="1126" w:type="dxa"/>
            <w:vMerge/>
            <w:shd w:val="clear" w:color="auto" w:fill="auto"/>
          </w:tcPr>
          <w:p w14:paraId="6F690440" w14:textId="77777777" w:rsidR="00890F89" w:rsidRDefault="00890F89" w:rsidP="00890F89">
            <w:pPr>
              <w:jc w:val="center"/>
              <w:rPr>
                <w:color w:val="auto"/>
                <w:sz w:val="26"/>
                <w:szCs w:val="26"/>
                <w:lang w:val="nl-NL"/>
              </w:rPr>
            </w:pPr>
          </w:p>
        </w:tc>
        <w:tc>
          <w:tcPr>
            <w:tcW w:w="1993" w:type="dxa"/>
            <w:vMerge/>
            <w:shd w:val="clear" w:color="auto" w:fill="auto"/>
          </w:tcPr>
          <w:p w14:paraId="2AD4ECBC" w14:textId="77777777" w:rsidR="00890F89" w:rsidRDefault="00890F89" w:rsidP="00890F89">
            <w:pPr>
              <w:jc w:val="center"/>
              <w:rPr>
                <w:color w:val="auto"/>
                <w:sz w:val="26"/>
                <w:szCs w:val="26"/>
                <w:lang w:val="nl-NL"/>
              </w:rPr>
            </w:pPr>
          </w:p>
        </w:tc>
        <w:tc>
          <w:tcPr>
            <w:tcW w:w="6520" w:type="dxa"/>
            <w:shd w:val="clear" w:color="auto" w:fill="auto"/>
          </w:tcPr>
          <w:p w14:paraId="1D3881DE"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Khoản 2 Điều 6 quy định: “2. Chi tiền thù lao cho thành viên/chuyên gia tư vấn độc lập của đoàn đánh giá trong kỳ nhiệm vụ khoa học, công nghệ được áp dụng tối đa bằng 40% mức chi của Hội đồng xét tài trợ, đặt hàng nhiệm vụ khoa học, công nghệ và đổi mới sáng tạo”.</w:t>
            </w:r>
          </w:p>
          <w:p w14:paraId="458AA7E9" w14:textId="1BDAD1FB" w:rsidR="00890F89" w:rsidRPr="009F34FD"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Đề nghị sửa như sau: “2. Chi tiền thù lao cho thành viên/chuyên gia tư vấn độc lập của đoàn đánh giá trong kỳ nhiệm vụ khoa học, công nghệ được áp dụng tối đa bằng 40% mức chi của Hội đồng xét tài trợ, đặt hàng nhiệm vụ khoa học, công nghệ và đổi mới sáng tạo quy định tại mục 1 và mục 5 khoản 1 Điều 4 Quy định này” cho đầy đủ.</w:t>
            </w:r>
          </w:p>
        </w:tc>
        <w:tc>
          <w:tcPr>
            <w:tcW w:w="5245" w:type="dxa"/>
            <w:shd w:val="clear" w:color="auto" w:fill="auto"/>
          </w:tcPr>
          <w:p w14:paraId="735877A6" w14:textId="21A939C1" w:rsidR="00890F89" w:rsidRPr="006A3C02" w:rsidRDefault="00890F89" w:rsidP="00890F89">
            <w:pPr>
              <w:jc w:val="both"/>
              <w:rPr>
                <w:color w:val="auto"/>
                <w:sz w:val="26"/>
                <w:szCs w:val="26"/>
                <w:lang w:val="nl-NL"/>
              </w:rPr>
            </w:pPr>
            <w:r>
              <w:rPr>
                <w:color w:val="auto"/>
                <w:sz w:val="26"/>
                <w:szCs w:val="26"/>
                <w:lang w:val="nl-NL"/>
              </w:rPr>
              <w:t>Đã tiếp thu và chỉnh sửa tại dự thảo.</w:t>
            </w:r>
          </w:p>
        </w:tc>
      </w:tr>
      <w:tr w:rsidR="00890F89" w:rsidRPr="006A3C02" w14:paraId="7B74B0D9" w14:textId="77777777" w:rsidTr="008D6664">
        <w:trPr>
          <w:trHeight w:val="645"/>
        </w:trPr>
        <w:tc>
          <w:tcPr>
            <w:tcW w:w="1126" w:type="dxa"/>
            <w:vMerge/>
            <w:shd w:val="clear" w:color="auto" w:fill="auto"/>
          </w:tcPr>
          <w:p w14:paraId="766FC9A2" w14:textId="77777777" w:rsidR="00890F89" w:rsidRDefault="00890F89" w:rsidP="00890F89">
            <w:pPr>
              <w:jc w:val="center"/>
              <w:rPr>
                <w:color w:val="auto"/>
                <w:sz w:val="26"/>
                <w:szCs w:val="26"/>
                <w:lang w:val="nl-NL"/>
              </w:rPr>
            </w:pPr>
          </w:p>
        </w:tc>
        <w:tc>
          <w:tcPr>
            <w:tcW w:w="1993" w:type="dxa"/>
            <w:vMerge/>
            <w:shd w:val="clear" w:color="auto" w:fill="auto"/>
          </w:tcPr>
          <w:p w14:paraId="399731C1" w14:textId="77777777" w:rsidR="00890F89" w:rsidRDefault="00890F89" w:rsidP="00890F89">
            <w:pPr>
              <w:jc w:val="center"/>
              <w:rPr>
                <w:color w:val="auto"/>
                <w:sz w:val="26"/>
                <w:szCs w:val="26"/>
                <w:lang w:val="nl-NL"/>
              </w:rPr>
            </w:pPr>
          </w:p>
        </w:tc>
        <w:tc>
          <w:tcPr>
            <w:tcW w:w="6520" w:type="dxa"/>
            <w:shd w:val="clear" w:color="auto" w:fill="auto"/>
          </w:tcPr>
          <w:p w14:paraId="12C22852"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Tên gọi của các Điều 10 và Điều 11</w:t>
            </w:r>
          </w:p>
          <w:p w14:paraId="3D9194A0"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“Điều 10. Mức chi thù lao tham gia nhiệm vụ khoa học và công nghệ”</w:t>
            </w:r>
          </w:p>
          <w:p w14:paraId="14FF98DE"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“Điều 11. Mức chi thực hiện một số nhiệm vụ khoa học và công nghệ”</w:t>
            </w:r>
          </w:p>
          <w:p w14:paraId="785C9426" w14:textId="2C982EDA"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lastRenderedPageBreak/>
              <w:t>Nội dung các điều này không chỉ bao gồm nhiệm vụ khoa học và công nghệ mà còn có các nội dung liên quan đến hoạt động đổi mới sáng tạo. Đề nghị cơ quan soạn thảo điều chỉnh tên gọi của các điều để bảo đảm thống nhất với nội dung quy định, phản ánh đầy đủ và bao quát phạm vi điều chỉnh của Điều.</w:t>
            </w:r>
          </w:p>
        </w:tc>
        <w:tc>
          <w:tcPr>
            <w:tcW w:w="5245" w:type="dxa"/>
            <w:shd w:val="clear" w:color="auto" w:fill="auto"/>
          </w:tcPr>
          <w:p w14:paraId="12AC6A3F" w14:textId="3FEFD9FA" w:rsidR="00890F89" w:rsidRPr="006A3C02" w:rsidRDefault="00890F89" w:rsidP="00890F89">
            <w:pPr>
              <w:jc w:val="both"/>
              <w:rPr>
                <w:color w:val="auto"/>
                <w:sz w:val="26"/>
                <w:szCs w:val="26"/>
                <w:lang w:val="nl-NL"/>
              </w:rPr>
            </w:pPr>
            <w:r>
              <w:rPr>
                <w:color w:val="auto"/>
                <w:sz w:val="26"/>
                <w:szCs w:val="26"/>
                <w:lang w:val="nl-NL"/>
              </w:rPr>
              <w:lastRenderedPageBreak/>
              <w:t>Đã tiếp thu và chỉnh sửa tại dự thảo.</w:t>
            </w:r>
          </w:p>
        </w:tc>
      </w:tr>
      <w:tr w:rsidR="00890F89" w:rsidRPr="006A3C02" w14:paraId="38C85739" w14:textId="77777777" w:rsidTr="008D6664">
        <w:trPr>
          <w:trHeight w:val="645"/>
        </w:trPr>
        <w:tc>
          <w:tcPr>
            <w:tcW w:w="1126" w:type="dxa"/>
            <w:vMerge/>
            <w:shd w:val="clear" w:color="auto" w:fill="auto"/>
          </w:tcPr>
          <w:p w14:paraId="708D9138" w14:textId="77777777" w:rsidR="00890F89" w:rsidRDefault="00890F89" w:rsidP="00890F89">
            <w:pPr>
              <w:jc w:val="center"/>
              <w:rPr>
                <w:color w:val="auto"/>
                <w:sz w:val="26"/>
                <w:szCs w:val="26"/>
                <w:lang w:val="nl-NL"/>
              </w:rPr>
            </w:pPr>
          </w:p>
        </w:tc>
        <w:tc>
          <w:tcPr>
            <w:tcW w:w="1993" w:type="dxa"/>
            <w:vMerge/>
            <w:shd w:val="clear" w:color="auto" w:fill="auto"/>
          </w:tcPr>
          <w:p w14:paraId="0208F8C0" w14:textId="77777777" w:rsidR="00890F89" w:rsidRDefault="00890F89" w:rsidP="00890F89">
            <w:pPr>
              <w:jc w:val="center"/>
              <w:rPr>
                <w:color w:val="auto"/>
                <w:sz w:val="26"/>
                <w:szCs w:val="26"/>
                <w:lang w:val="nl-NL"/>
              </w:rPr>
            </w:pPr>
          </w:p>
        </w:tc>
        <w:tc>
          <w:tcPr>
            <w:tcW w:w="6520" w:type="dxa"/>
            <w:shd w:val="clear" w:color="auto" w:fill="auto"/>
          </w:tcPr>
          <w:p w14:paraId="088AAEC7"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Khoản 4, khoản 5 Điều 12 quy định:</w:t>
            </w:r>
          </w:p>
          <w:p w14:paraId="4B5FAFB4"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“4. Hỗ trợ tối đa 30% tổng dự toán kinh phí thực hiện nhiệm vụ đổi mới sáng tạo, kết quả thực hiện nhiệm vụ để tạo ra sản phẩm mới, dịch vụ mới, quy trình mới, mô hình kinh doanh cải tiến đáng kể so với sản phẩm, dịch vụ, quy trình, mô hình kinh doanh đã có, đề xuất tỉ lệ ngân sách nhà nước hỗ trợ, bảo đảm tối đa không quá. Đối với nhiệm vụ do doanh nghiệp thực hiện, kinh phí hỗ trợ không bao gồm chi phí thực hiện hoạt động nghiên cứu và phát triển công nghệ theo quy định tại điểm b, khoản 2 Điều 15 Nghị định số 265/2025/NĐ-CP.</w:t>
            </w:r>
          </w:p>
          <w:p w14:paraId="30E47B10"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 xml:space="preserve">5. Hỗ trợ tối đa 50% tổng dự toán kinh phí thực hiện nhiệm vụ đổi mới sáng tạo, trong thời gian thực hiện nhiệm vụ tạo ra sản phẩm mới, dịch vụ mới, quy trình mới, mô hình kinh doanh mới, ngân sách nhà nước. Đối với nhiệm vụ do doanh nghiệp thực hiện, kinh phí hỗ trợ không bao gồm chi phí thực hiện hoạt động nghiên cứu và phát triển công nghệ theo quy định tại điểm b, khoản 2 Điều 15 Nghị định số 265/2025/NĐ-CP”. </w:t>
            </w:r>
          </w:p>
          <w:p w14:paraId="2D3B8457" w14:textId="4851D32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Qua rà soát, nội dung các khoản này còn diễn đạt chưa rõ, chưa đầy đủ thành phần câu, một số cụm từ chưa bảo đảm tính logic và khó xác định phạm vi áp dụng, như: “đề xuất tỉ lệ ngân sách nhà nước hỗ trợ, bảo đảm tối đa không quá”, “trong thời gian thực hiện nhiệm vụ tạo ra sản phẩm mới… ngân sách nhà nước”. Đề nghị cơ quan soạn thảo rà soát, chỉnh lý cách diễn đạt, kỹ thuật viện dẫn và cấu trúc quy định tại khoản 4, khoản 5 Điều 12 để bảo đảm rõ ràng, logic, chặt chẽ và thuận lợi trong quá trình áp dụng, thực hiện.</w:t>
            </w:r>
          </w:p>
        </w:tc>
        <w:tc>
          <w:tcPr>
            <w:tcW w:w="5245" w:type="dxa"/>
            <w:shd w:val="clear" w:color="auto" w:fill="auto"/>
          </w:tcPr>
          <w:p w14:paraId="5F50C5FD" w14:textId="6F8A2EB9" w:rsidR="00890F89" w:rsidRPr="006A3C02" w:rsidRDefault="00890F89" w:rsidP="00890F89">
            <w:pPr>
              <w:jc w:val="both"/>
              <w:rPr>
                <w:color w:val="auto"/>
                <w:sz w:val="26"/>
                <w:szCs w:val="26"/>
                <w:lang w:val="nl-NL"/>
              </w:rPr>
            </w:pPr>
            <w:r>
              <w:rPr>
                <w:color w:val="auto"/>
                <w:sz w:val="26"/>
                <w:szCs w:val="26"/>
                <w:lang w:val="nl-NL"/>
              </w:rPr>
              <w:t>Đã tiếp thu và chỉnh sửa tại dự thảo.</w:t>
            </w:r>
          </w:p>
        </w:tc>
      </w:tr>
      <w:tr w:rsidR="00890F89" w:rsidRPr="006A3C02" w14:paraId="2C77F1B0" w14:textId="77777777" w:rsidTr="008D6664">
        <w:trPr>
          <w:trHeight w:val="645"/>
        </w:trPr>
        <w:tc>
          <w:tcPr>
            <w:tcW w:w="1126" w:type="dxa"/>
            <w:vMerge/>
            <w:shd w:val="clear" w:color="auto" w:fill="auto"/>
          </w:tcPr>
          <w:p w14:paraId="4E609EF2" w14:textId="77777777" w:rsidR="00890F89" w:rsidRDefault="00890F89" w:rsidP="00890F89">
            <w:pPr>
              <w:jc w:val="center"/>
              <w:rPr>
                <w:color w:val="auto"/>
                <w:sz w:val="26"/>
                <w:szCs w:val="26"/>
                <w:lang w:val="nl-NL"/>
              </w:rPr>
            </w:pPr>
          </w:p>
        </w:tc>
        <w:tc>
          <w:tcPr>
            <w:tcW w:w="1993" w:type="dxa"/>
            <w:vMerge/>
            <w:shd w:val="clear" w:color="auto" w:fill="auto"/>
          </w:tcPr>
          <w:p w14:paraId="6BBE8DF1" w14:textId="77777777" w:rsidR="00890F89" w:rsidRDefault="00890F89" w:rsidP="00890F89">
            <w:pPr>
              <w:jc w:val="center"/>
              <w:rPr>
                <w:color w:val="auto"/>
                <w:sz w:val="26"/>
                <w:szCs w:val="26"/>
                <w:lang w:val="nl-NL"/>
              </w:rPr>
            </w:pPr>
          </w:p>
        </w:tc>
        <w:tc>
          <w:tcPr>
            <w:tcW w:w="6520" w:type="dxa"/>
            <w:shd w:val="clear" w:color="auto" w:fill="auto"/>
          </w:tcPr>
          <w:p w14:paraId="7E1D1BAE" w14:textId="77777777"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Tại Điều 13 dự thảo hiện quy định các mức hỗ trợ chưa thống nhất về kỹ thuật thể hiện, như: “Hỗ trợ 100%”, “Hỗ trợ tối đa 70%”...; đồng thời chưa xác định rõ mức hỗ trợ được tính trên cơ sở nào (tổng dự toán kinh phí thực hiện hoạt động hỗ trợ, tổng kinh phí nhiệm vụ hay nội dung chi cụ thể).</w:t>
            </w:r>
          </w:p>
          <w:p w14:paraId="08584333" w14:textId="3DBBD1B4" w:rsidR="00890F89" w:rsidRPr="00470908" w:rsidRDefault="00890F89" w:rsidP="00890F89">
            <w:pPr>
              <w:widowControl w:val="0"/>
              <w:jc w:val="both"/>
              <w:rPr>
                <w:bCs/>
                <w:iCs/>
                <w:color w:val="auto"/>
                <w:spacing w:val="-2"/>
                <w:sz w:val="26"/>
                <w:szCs w:val="26"/>
                <w:lang w:val="nl-NL"/>
              </w:rPr>
            </w:pPr>
            <w:r w:rsidRPr="00470908">
              <w:rPr>
                <w:bCs/>
                <w:iCs/>
                <w:color w:val="auto"/>
                <w:spacing w:val="-2"/>
                <w:sz w:val="26"/>
                <w:szCs w:val="26"/>
                <w:lang w:val="nl-NL"/>
              </w:rPr>
              <w:t>Đề nghị cơ quan soạn thảo điều chỉnh theo hướng quy định thống nhất về cách thể hiện mức hỗ trợ và bổ sung đầy đủ căn cứ xác định mức hỗ trợ để bảo đảm rõ ràng, chặt chẽ và thuận lợi trong quá trình áp dụng, thực hiện.</w:t>
            </w:r>
          </w:p>
        </w:tc>
        <w:tc>
          <w:tcPr>
            <w:tcW w:w="5245" w:type="dxa"/>
            <w:shd w:val="clear" w:color="auto" w:fill="auto"/>
          </w:tcPr>
          <w:p w14:paraId="28BBAAEB" w14:textId="77777777" w:rsidR="00890F89" w:rsidRDefault="00890F89" w:rsidP="00890F89">
            <w:pPr>
              <w:jc w:val="both"/>
              <w:rPr>
                <w:color w:val="auto"/>
                <w:sz w:val="26"/>
                <w:szCs w:val="26"/>
                <w:lang w:val="nl-NL"/>
              </w:rPr>
            </w:pPr>
          </w:p>
          <w:p w14:paraId="3D16BDB1" w14:textId="76F34550" w:rsidR="00890F89" w:rsidRPr="006A3C02" w:rsidRDefault="00890F89" w:rsidP="00890F89">
            <w:pPr>
              <w:jc w:val="both"/>
              <w:rPr>
                <w:color w:val="auto"/>
                <w:sz w:val="26"/>
                <w:szCs w:val="26"/>
                <w:lang w:val="nl-NL"/>
              </w:rPr>
            </w:pPr>
            <w:r>
              <w:rPr>
                <w:color w:val="auto"/>
                <w:sz w:val="26"/>
                <w:szCs w:val="26"/>
                <w:lang w:val="nl-NL"/>
              </w:rPr>
              <w:t>Đã tiếp thu và chỉnh sửa tại dự thảo.</w:t>
            </w:r>
          </w:p>
        </w:tc>
      </w:tr>
    </w:tbl>
    <w:p w14:paraId="7CA2E9A9" w14:textId="73089B29" w:rsidR="00B52629" w:rsidRDefault="00B52629" w:rsidP="00E1465B">
      <w:pPr>
        <w:pStyle w:val="NormalWeb"/>
        <w:spacing w:before="120" w:beforeAutospacing="0" w:after="120" w:afterAutospacing="0"/>
        <w:ind w:firstLine="709"/>
        <w:jc w:val="both"/>
        <w:rPr>
          <w:sz w:val="28"/>
          <w:szCs w:val="28"/>
          <w:lang w:val="es-BO"/>
        </w:rPr>
      </w:pPr>
      <w:r w:rsidRPr="00E52C6C">
        <w:rPr>
          <w:b/>
          <w:sz w:val="28"/>
          <w:szCs w:val="28"/>
          <w:lang w:val="es-BO"/>
        </w:rPr>
        <w:lastRenderedPageBreak/>
        <w:t>2.</w:t>
      </w:r>
      <w:r>
        <w:rPr>
          <w:sz w:val="28"/>
          <w:szCs w:val="28"/>
          <w:lang w:val="es-BO"/>
        </w:rPr>
        <w:t xml:space="preserve"> Sở Khoa học và Công nghệ đã ban hành Công văn số 3195/SKHCN-KH&amp;QLCN ngày 29/5/2026 về </w:t>
      </w:r>
      <w:r w:rsidRPr="00B52629">
        <w:rPr>
          <w:sz w:val="28"/>
          <w:szCs w:val="28"/>
          <w:lang w:val="es-BO"/>
        </w:rPr>
        <w:t>đề nghị thẩm định hồ sơ Dự thảo Nghị quyết</w:t>
      </w:r>
      <w:r>
        <w:rPr>
          <w:sz w:val="28"/>
          <w:szCs w:val="28"/>
          <w:lang w:val="es-BO"/>
        </w:rPr>
        <w:t xml:space="preserve"> </w:t>
      </w:r>
      <w:r w:rsidRPr="00B52629">
        <w:rPr>
          <w:sz w:val="28"/>
          <w:szCs w:val="28"/>
          <w:lang w:val="es-BO"/>
        </w:rPr>
        <w:t>của HĐND tỉnh ban hành Quy định nội dung và</w:t>
      </w:r>
      <w:r>
        <w:rPr>
          <w:sz w:val="28"/>
          <w:szCs w:val="28"/>
          <w:lang w:val="es-BO"/>
        </w:rPr>
        <w:t xml:space="preserve"> </w:t>
      </w:r>
      <w:r w:rsidRPr="00B52629">
        <w:rPr>
          <w:sz w:val="28"/>
          <w:szCs w:val="28"/>
          <w:lang w:val="es-BO"/>
        </w:rPr>
        <w:t>mức chi đối với hoạt động quản lý và thực hiện</w:t>
      </w:r>
      <w:r>
        <w:rPr>
          <w:sz w:val="28"/>
          <w:szCs w:val="28"/>
          <w:lang w:val="es-BO"/>
        </w:rPr>
        <w:t xml:space="preserve"> </w:t>
      </w:r>
      <w:r w:rsidRPr="00B52629">
        <w:rPr>
          <w:sz w:val="28"/>
          <w:szCs w:val="28"/>
          <w:lang w:val="es-BO"/>
        </w:rPr>
        <w:t>nhiệm vụ KHCN và ĐMST có sử dụng NSNN</w:t>
      </w:r>
      <w:r>
        <w:rPr>
          <w:sz w:val="28"/>
          <w:szCs w:val="28"/>
          <w:lang w:val="es-BO"/>
        </w:rPr>
        <w:t xml:space="preserve"> </w:t>
      </w:r>
      <w:r w:rsidRPr="00B52629">
        <w:rPr>
          <w:sz w:val="28"/>
          <w:szCs w:val="28"/>
          <w:lang w:val="es-BO"/>
        </w:rPr>
        <w:t>trên địa bàn tỉnh Lạng Sơn</w:t>
      </w:r>
      <w:r>
        <w:rPr>
          <w:sz w:val="28"/>
          <w:szCs w:val="28"/>
          <w:lang w:val="es-BO"/>
        </w:rPr>
        <w:t>, gửi Sở Tư pháp thẩm định dự thảo theo quy định. Ngày 06/6/2026, Sở Tư pháp đã ban hành Báo cáo số 311/BC-STP về t</w:t>
      </w:r>
      <w:r w:rsidRPr="00B52629">
        <w:rPr>
          <w:sz w:val="28"/>
          <w:szCs w:val="28"/>
          <w:lang w:val="es-BO"/>
        </w:rPr>
        <w:t xml:space="preserve">hẩm định dự thảo Nghị quyết </w:t>
      </w:r>
      <w:r w:rsidR="00116C27">
        <w:rPr>
          <w:sz w:val="28"/>
          <w:szCs w:val="28"/>
          <w:lang w:val="es-BO"/>
        </w:rPr>
        <w:t>nêu trên</w:t>
      </w:r>
      <w:r>
        <w:rPr>
          <w:sz w:val="28"/>
          <w:szCs w:val="28"/>
          <w:lang w:val="es-BO"/>
        </w:rPr>
        <w:t>.</w:t>
      </w:r>
    </w:p>
    <w:p w14:paraId="6F032099" w14:textId="256E7A6F" w:rsidR="00E57CD5" w:rsidRDefault="00B52629" w:rsidP="00E1465B">
      <w:pPr>
        <w:pStyle w:val="NormalWeb"/>
        <w:spacing w:before="120" w:beforeAutospacing="0" w:after="120" w:afterAutospacing="0"/>
        <w:ind w:firstLine="709"/>
        <w:jc w:val="both"/>
        <w:rPr>
          <w:sz w:val="28"/>
          <w:szCs w:val="28"/>
          <w:lang w:val="es-BO"/>
        </w:rPr>
      </w:pPr>
      <w:r w:rsidRPr="00B52629">
        <w:rPr>
          <w:sz w:val="28"/>
          <w:szCs w:val="28"/>
          <w:lang w:val="es-BO"/>
        </w:rPr>
        <w:t>Trên cơ sở ý kiến thẩm định của Sở Tư pháp, Sở Khoa học và Công nghệ tiếp thu, giải trình</w:t>
      </w:r>
      <w:r>
        <w:rPr>
          <w:sz w:val="28"/>
          <w:szCs w:val="28"/>
          <w:lang w:val="es-BO"/>
        </w:rPr>
        <w:t xml:space="preserve"> ý kiến như sau:</w:t>
      </w: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6520"/>
        <w:gridCol w:w="5245"/>
      </w:tblGrid>
      <w:tr w:rsidR="00643B63" w14:paraId="6693CFAA" w14:textId="77777777" w:rsidTr="00643B63">
        <w:trPr>
          <w:tblHeader/>
        </w:trPr>
        <w:tc>
          <w:tcPr>
            <w:tcW w:w="1134" w:type="dxa"/>
            <w:tcBorders>
              <w:top w:val="single" w:sz="4" w:space="0" w:color="auto"/>
              <w:left w:val="single" w:sz="4" w:space="0" w:color="auto"/>
              <w:bottom w:val="single" w:sz="4" w:space="0" w:color="auto"/>
              <w:right w:val="single" w:sz="4" w:space="0" w:color="auto"/>
            </w:tcBorders>
            <w:hideMark/>
          </w:tcPr>
          <w:p w14:paraId="64764D2C" w14:textId="77777777" w:rsidR="00643B63" w:rsidRPr="00643B63" w:rsidRDefault="00643B63">
            <w:pPr>
              <w:spacing w:before="60" w:after="60"/>
              <w:ind w:left="-113" w:right="-113"/>
              <w:jc w:val="center"/>
              <w:outlineLvl w:val="0"/>
              <w:rPr>
                <w:b/>
                <w:color w:val="auto"/>
                <w:sz w:val="26"/>
                <w:szCs w:val="26"/>
              </w:rPr>
            </w:pPr>
            <w:r w:rsidRPr="00643B63">
              <w:rPr>
                <w:b/>
                <w:sz w:val="26"/>
                <w:szCs w:val="26"/>
              </w:rPr>
              <w:t>STT</w:t>
            </w:r>
          </w:p>
        </w:tc>
        <w:tc>
          <w:tcPr>
            <w:tcW w:w="1985" w:type="dxa"/>
            <w:tcBorders>
              <w:top w:val="single" w:sz="4" w:space="0" w:color="auto"/>
              <w:left w:val="single" w:sz="4" w:space="0" w:color="auto"/>
              <w:bottom w:val="single" w:sz="4" w:space="0" w:color="auto"/>
              <w:right w:val="single" w:sz="4" w:space="0" w:color="auto"/>
            </w:tcBorders>
            <w:hideMark/>
          </w:tcPr>
          <w:p w14:paraId="297B8666" w14:textId="77777777" w:rsidR="00643B63" w:rsidRPr="00643B63" w:rsidRDefault="00643B63">
            <w:pPr>
              <w:spacing w:before="60" w:after="60"/>
              <w:ind w:left="-170" w:right="-170"/>
              <w:jc w:val="center"/>
              <w:outlineLvl w:val="0"/>
              <w:rPr>
                <w:b/>
                <w:sz w:val="26"/>
                <w:szCs w:val="26"/>
              </w:rPr>
            </w:pPr>
            <w:r w:rsidRPr="00643B63">
              <w:rPr>
                <w:b/>
                <w:sz w:val="26"/>
                <w:szCs w:val="26"/>
              </w:rPr>
              <w:t xml:space="preserve">NHÓM VẤN </w:t>
            </w:r>
          </w:p>
          <w:p w14:paraId="02DFC2BC" w14:textId="77777777" w:rsidR="00643B63" w:rsidRPr="00643B63" w:rsidRDefault="00643B63">
            <w:pPr>
              <w:spacing w:before="60" w:after="60"/>
              <w:ind w:left="-170" w:right="-170"/>
              <w:jc w:val="center"/>
              <w:outlineLvl w:val="0"/>
              <w:rPr>
                <w:b/>
                <w:sz w:val="26"/>
                <w:szCs w:val="26"/>
              </w:rPr>
            </w:pPr>
            <w:r w:rsidRPr="00643B63">
              <w:rPr>
                <w:b/>
                <w:sz w:val="26"/>
                <w:szCs w:val="26"/>
              </w:rPr>
              <w:t xml:space="preserve">ĐỀ HOẶC </w:t>
            </w:r>
          </w:p>
          <w:p w14:paraId="5D3E6B4E" w14:textId="77777777" w:rsidR="00643B63" w:rsidRPr="00643B63" w:rsidRDefault="00643B63">
            <w:pPr>
              <w:spacing w:before="60" w:after="60"/>
              <w:ind w:left="-170" w:right="-170"/>
              <w:jc w:val="center"/>
              <w:outlineLvl w:val="0"/>
              <w:rPr>
                <w:b/>
                <w:sz w:val="26"/>
                <w:szCs w:val="26"/>
              </w:rPr>
            </w:pPr>
            <w:r w:rsidRPr="00643B63">
              <w:rPr>
                <w:b/>
                <w:sz w:val="26"/>
                <w:szCs w:val="26"/>
              </w:rPr>
              <w:t xml:space="preserve">ĐIỀU, KHOẢN </w:t>
            </w:r>
          </w:p>
        </w:tc>
        <w:tc>
          <w:tcPr>
            <w:tcW w:w="6520" w:type="dxa"/>
            <w:tcBorders>
              <w:top w:val="single" w:sz="4" w:space="0" w:color="auto"/>
              <w:left w:val="single" w:sz="4" w:space="0" w:color="auto"/>
              <w:bottom w:val="single" w:sz="4" w:space="0" w:color="auto"/>
              <w:right w:val="single" w:sz="4" w:space="0" w:color="auto"/>
            </w:tcBorders>
            <w:hideMark/>
          </w:tcPr>
          <w:p w14:paraId="3EA77458" w14:textId="77777777" w:rsidR="00643B63" w:rsidRPr="00643B63" w:rsidRDefault="00643B63">
            <w:pPr>
              <w:spacing w:before="60" w:after="60"/>
              <w:jc w:val="center"/>
              <w:outlineLvl w:val="0"/>
              <w:rPr>
                <w:b/>
                <w:sz w:val="26"/>
                <w:szCs w:val="26"/>
              </w:rPr>
            </w:pPr>
            <w:r w:rsidRPr="00643B63">
              <w:rPr>
                <w:b/>
                <w:sz w:val="26"/>
                <w:szCs w:val="26"/>
              </w:rPr>
              <w:t xml:space="preserve">Ý KIẾN THẨM ĐỊNH CỦA SỞ TƯ PHÁP </w:t>
            </w:r>
          </w:p>
          <w:p w14:paraId="392718C1" w14:textId="77777777" w:rsidR="00643B63" w:rsidRPr="00643B63" w:rsidRDefault="00643B63">
            <w:pPr>
              <w:spacing w:before="60" w:after="60"/>
              <w:jc w:val="center"/>
              <w:outlineLvl w:val="0"/>
              <w:rPr>
                <w:sz w:val="26"/>
                <w:szCs w:val="26"/>
              </w:rPr>
            </w:pPr>
            <w:r w:rsidRPr="00643B63">
              <w:rPr>
                <w:sz w:val="26"/>
                <w:szCs w:val="26"/>
              </w:rPr>
              <w:t>( Những ý kiến cần chỉnh sửa, bổ sung)</w:t>
            </w:r>
          </w:p>
        </w:tc>
        <w:tc>
          <w:tcPr>
            <w:tcW w:w="5245" w:type="dxa"/>
            <w:tcBorders>
              <w:top w:val="single" w:sz="4" w:space="0" w:color="auto"/>
              <w:left w:val="single" w:sz="4" w:space="0" w:color="auto"/>
              <w:bottom w:val="single" w:sz="4" w:space="0" w:color="auto"/>
              <w:right w:val="single" w:sz="4" w:space="0" w:color="auto"/>
            </w:tcBorders>
          </w:tcPr>
          <w:p w14:paraId="2BED7437" w14:textId="77777777" w:rsidR="00643B63" w:rsidRPr="00643B63" w:rsidRDefault="00643B63">
            <w:pPr>
              <w:spacing w:before="60" w:after="60"/>
              <w:jc w:val="center"/>
              <w:outlineLvl w:val="0"/>
              <w:rPr>
                <w:b/>
                <w:sz w:val="26"/>
                <w:szCs w:val="26"/>
              </w:rPr>
            </w:pPr>
            <w:r w:rsidRPr="00643B63">
              <w:rPr>
                <w:b/>
                <w:sz w:val="26"/>
                <w:szCs w:val="26"/>
              </w:rPr>
              <w:t>NỘI DUNG TIẾP THU,  GIẢI TRÌNH</w:t>
            </w:r>
          </w:p>
          <w:p w14:paraId="4F901C20" w14:textId="77777777" w:rsidR="00643B63" w:rsidRPr="00643B63" w:rsidRDefault="00643B63">
            <w:pPr>
              <w:spacing w:before="60" w:after="60"/>
              <w:jc w:val="center"/>
              <w:outlineLvl w:val="0"/>
              <w:rPr>
                <w:b/>
                <w:sz w:val="26"/>
                <w:szCs w:val="26"/>
              </w:rPr>
            </w:pPr>
          </w:p>
        </w:tc>
      </w:tr>
      <w:tr w:rsidR="00643B63" w14:paraId="3CA2C60F"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4F929701" w14:textId="77777777" w:rsidR="00643B63" w:rsidRPr="00643B63" w:rsidRDefault="00643B63">
            <w:pPr>
              <w:jc w:val="center"/>
              <w:outlineLvl w:val="0"/>
              <w:rPr>
                <w:b/>
                <w:sz w:val="26"/>
                <w:szCs w:val="26"/>
              </w:rPr>
            </w:pPr>
            <w:r w:rsidRPr="00643B63">
              <w:rPr>
                <w:b/>
                <w:sz w:val="26"/>
                <w:szCs w:val="26"/>
              </w:rPr>
              <w:t>I</w:t>
            </w:r>
          </w:p>
        </w:tc>
        <w:tc>
          <w:tcPr>
            <w:tcW w:w="13750" w:type="dxa"/>
            <w:gridSpan w:val="3"/>
            <w:tcBorders>
              <w:top w:val="single" w:sz="4" w:space="0" w:color="auto"/>
              <w:left w:val="single" w:sz="4" w:space="0" w:color="auto"/>
              <w:bottom w:val="single" w:sz="4" w:space="0" w:color="auto"/>
              <w:right w:val="single" w:sz="4" w:space="0" w:color="auto"/>
            </w:tcBorders>
            <w:hideMark/>
          </w:tcPr>
          <w:p w14:paraId="45B7F0EE" w14:textId="77777777" w:rsidR="00643B63" w:rsidRPr="00643B63" w:rsidRDefault="00643B63">
            <w:pPr>
              <w:jc w:val="both"/>
              <w:outlineLvl w:val="0"/>
              <w:rPr>
                <w:sz w:val="26"/>
                <w:szCs w:val="26"/>
              </w:rPr>
            </w:pPr>
            <w:r w:rsidRPr="00643B63">
              <w:rPr>
                <w:b/>
                <w:iCs/>
                <w:sz w:val="26"/>
                <w:szCs w:val="26"/>
              </w:rPr>
              <w:t>Sự cần thiết ban hành, phạm vi điều chỉnh, đối tượng áp dụng của dự thảo</w:t>
            </w:r>
          </w:p>
        </w:tc>
      </w:tr>
      <w:tr w:rsidR="00643B63" w14:paraId="01EFD180"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4B9500FE" w14:textId="77777777" w:rsidR="00643B63" w:rsidRPr="00643B63" w:rsidRDefault="00643B63">
            <w:pPr>
              <w:spacing w:before="120" w:after="60"/>
              <w:jc w:val="center"/>
              <w:outlineLvl w:val="0"/>
              <w:rPr>
                <w:bCs/>
                <w:sz w:val="26"/>
                <w:szCs w:val="26"/>
              </w:rPr>
            </w:pPr>
            <w:r w:rsidRPr="00643B63">
              <w:rPr>
                <w:bCs/>
                <w:sz w:val="26"/>
                <w:szCs w:val="26"/>
              </w:rPr>
              <w:t>1</w:t>
            </w:r>
          </w:p>
        </w:tc>
        <w:tc>
          <w:tcPr>
            <w:tcW w:w="1985" w:type="dxa"/>
            <w:tcBorders>
              <w:top w:val="single" w:sz="4" w:space="0" w:color="auto"/>
              <w:left w:val="single" w:sz="4" w:space="0" w:color="auto"/>
              <w:bottom w:val="single" w:sz="4" w:space="0" w:color="auto"/>
              <w:right w:val="single" w:sz="4" w:space="0" w:color="auto"/>
            </w:tcBorders>
            <w:hideMark/>
          </w:tcPr>
          <w:p w14:paraId="2E53FE6B" w14:textId="77777777" w:rsidR="00643B63" w:rsidRPr="00643B63" w:rsidRDefault="00643B63">
            <w:pPr>
              <w:spacing w:before="120" w:after="60"/>
              <w:jc w:val="center"/>
              <w:outlineLvl w:val="0"/>
              <w:rPr>
                <w:b/>
                <w:sz w:val="26"/>
                <w:szCs w:val="26"/>
              </w:rPr>
            </w:pPr>
            <w:r w:rsidRPr="00643B63">
              <w:rPr>
                <w:bCs/>
                <w:sz w:val="26"/>
                <w:szCs w:val="26"/>
              </w:rPr>
              <w:t>Phạm vi điều chỉnh</w:t>
            </w:r>
          </w:p>
        </w:tc>
        <w:tc>
          <w:tcPr>
            <w:tcW w:w="6520" w:type="dxa"/>
            <w:tcBorders>
              <w:top w:val="single" w:sz="4" w:space="0" w:color="auto"/>
              <w:left w:val="single" w:sz="4" w:space="0" w:color="auto"/>
              <w:bottom w:val="single" w:sz="4" w:space="0" w:color="auto"/>
              <w:right w:val="single" w:sz="4" w:space="0" w:color="auto"/>
            </w:tcBorders>
            <w:hideMark/>
          </w:tcPr>
          <w:p w14:paraId="67542928" w14:textId="77777777" w:rsidR="00643B63" w:rsidRPr="00643B63" w:rsidRDefault="00643B63">
            <w:pPr>
              <w:spacing w:before="120" w:after="120"/>
              <w:jc w:val="both"/>
              <w:rPr>
                <w:sz w:val="26"/>
                <w:szCs w:val="26"/>
              </w:rPr>
            </w:pPr>
            <w:r w:rsidRPr="00643B63">
              <w:rPr>
                <w:sz w:val="26"/>
                <w:szCs w:val="26"/>
              </w:rPr>
              <w:t xml:space="preserve">Tại khoản 1 Điều 1 dự thảo Quy định kèm theo Nghị quyết quy định: </w:t>
            </w:r>
            <w:r w:rsidRPr="00643B63">
              <w:rPr>
                <w:i/>
                <w:sz w:val="26"/>
                <w:szCs w:val="26"/>
              </w:rPr>
              <w:t>“1. Nghị quyết này quy định về nội dung và mức chi đối với một số nội dung chi quản lý và thực hiện nhiệm vụ khoa học, công nghệ và đổi mới sáng tạo được quy định tại khoản 1, khoản 2, khoản 3, khoản 4, khoản 5 và khoản 6;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r w:rsidRPr="00643B63">
              <w:rPr>
                <w:sz w:val="26"/>
                <w:szCs w:val="26"/>
              </w:rPr>
              <w:t>.</w:t>
            </w:r>
          </w:p>
          <w:p w14:paraId="22BBDF04" w14:textId="77777777" w:rsidR="00643B63" w:rsidRPr="00643B63" w:rsidRDefault="00643B63">
            <w:pPr>
              <w:spacing w:before="120" w:after="120"/>
              <w:jc w:val="both"/>
              <w:rPr>
                <w:sz w:val="26"/>
                <w:szCs w:val="26"/>
              </w:rPr>
            </w:pPr>
            <w:r w:rsidRPr="00643B63">
              <w:rPr>
                <w:sz w:val="26"/>
                <w:szCs w:val="26"/>
              </w:rPr>
              <w:lastRenderedPageBreak/>
              <w:t>Tuy nhiên qua rà soát nội dung quy định tại dự thảo không thống nhất với các điều khoản được viện dẫn tại khoản 1 Điều 1 dự thảo; Nội dung dự thảo được xây dựng trên cơ sở thẩm quyền tại khoản 3 Điều 2 Thông tư số 38/2025/TT-BKHCN và khoản 3 Điều 3 của Thông tư số 39/2025/TT-BKHCN ngày 30/11/2025 của Bộ trưởng Bộ Khoa học và Công nghệ.</w:t>
            </w:r>
          </w:p>
          <w:p w14:paraId="1C675D1E" w14:textId="77777777" w:rsidR="00643B63" w:rsidRPr="00643B63" w:rsidRDefault="00643B63">
            <w:pPr>
              <w:spacing w:before="120" w:after="120"/>
              <w:jc w:val="both"/>
              <w:rPr>
                <w:sz w:val="26"/>
                <w:szCs w:val="26"/>
              </w:rPr>
            </w:pPr>
            <w:r w:rsidRPr="00643B63">
              <w:rPr>
                <w:sz w:val="26"/>
                <w:szCs w:val="26"/>
              </w:rPr>
              <w:t xml:space="preserve">Đề nghị xem xét sửa như sau: </w:t>
            </w:r>
            <w:r w:rsidRPr="00643B63">
              <w:rPr>
                <w:i/>
                <w:sz w:val="26"/>
                <w:szCs w:val="26"/>
              </w:rPr>
              <w:t>“Nghị quyết này quy định về nội dung và mức chi đối với một số nội dung chi quản lý và thực hiện nhiệm vụ khoa học, công nghệ và đổi mới sáng tạo có sử dụng ngân sách nhà nước trên địa bàn tỉnh Lạng Sơn được quy định tại khoản 3 Điều 2 Thông tư số 38/2025/TT-BKHCN và khoản 3 Điều 3 Thông tư số 39/2025/TT-BKHCN ngày 30/11/2025 của Bộ trưởng Bộ Khoa học và Công nghệ”</w:t>
            </w:r>
            <w:r w:rsidRPr="00643B63">
              <w:rPr>
                <w:sz w:val="26"/>
                <w:szCs w:val="26"/>
              </w:rPr>
              <w:t xml:space="preserve"> để bảo đảm chính xác.</w:t>
            </w:r>
          </w:p>
        </w:tc>
        <w:tc>
          <w:tcPr>
            <w:tcW w:w="5245" w:type="dxa"/>
            <w:tcBorders>
              <w:top w:val="single" w:sz="4" w:space="0" w:color="auto"/>
              <w:left w:val="single" w:sz="4" w:space="0" w:color="auto"/>
              <w:bottom w:val="single" w:sz="4" w:space="0" w:color="auto"/>
              <w:right w:val="single" w:sz="4" w:space="0" w:color="auto"/>
            </w:tcBorders>
            <w:hideMark/>
          </w:tcPr>
          <w:p w14:paraId="446C185F" w14:textId="77777777" w:rsidR="00643B63" w:rsidRPr="00643B63" w:rsidRDefault="00643B63">
            <w:pPr>
              <w:spacing w:before="120" w:after="60"/>
              <w:jc w:val="both"/>
              <w:outlineLvl w:val="0"/>
              <w:rPr>
                <w:sz w:val="26"/>
                <w:szCs w:val="26"/>
              </w:rPr>
            </w:pPr>
            <w:r w:rsidRPr="00643B63">
              <w:rPr>
                <w:sz w:val="26"/>
                <w:szCs w:val="26"/>
              </w:rPr>
              <w:lastRenderedPageBreak/>
              <w:t>Tiếp thu, chỉnh sửa tại dự thảo.</w:t>
            </w:r>
          </w:p>
        </w:tc>
      </w:tr>
      <w:tr w:rsidR="00643B63" w14:paraId="0FC5D2E1"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6844DEEF" w14:textId="77777777" w:rsidR="00643B63" w:rsidRPr="00643B63" w:rsidRDefault="00643B63">
            <w:pPr>
              <w:spacing w:before="120"/>
              <w:jc w:val="center"/>
              <w:outlineLvl w:val="0"/>
              <w:rPr>
                <w:b/>
                <w:bCs/>
                <w:sz w:val="26"/>
                <w:szCs w:val="26"/>
              </w:rPr>
            </w:pPr>
            <w:r w:rsidRPr="00643B63">
              <w:rPr>
                <w:b/>
                <w:bCs/>
                <w:sz w:val="26"/>
                <w:szCs w:val="26"/>
              </w:rPr>
              <w:lastRenderedPageBreak/>
              <w:t>II</w:t>
            </w:r>
          </w:p>
        </w:tc>
        <w:tc>
          <w:tcPr>
            <w:tcW w:w="13750" w:type="dxa"/>
            <w:gridSpan w:val="3"/>
            <w:tcBorders>
              <w:top w:val="single" w:sz="4" w:space="0" w:color="auto"/>
              <w:left w:val="single" w:sz="4" w:space="0" w:color="auto"/>
              <w:bottom w:val="single" w:sz="4" w:space="0" w:color="auto"/>
              <w:right w:val="single" w:sz="4" w:space="0" w:color="auto"/>
            </w:tcBorders>
            <w:hideMark/>
          </w:tcPr>
          <w:p w14:paraId="352962F3" w14:textId="77777777" w:rsidR="00643B63" w:rsidRPr="00643B63" w:rsidRDefault="00643B63">
            <w:pPr>
              <w:spacing w:before="60" w:after="60"/>
              <w:jc w:val="both"/>
              <w:outlineLvl w:val="0"/>
              <w:rPr>
                <w:b/>
                <w:sz w:val="26"/>
                <w:szCs w:val="26"/>
              </w:rPr>
            </w:pPr>
            <w:r w:rsidRPr="00643B63">
              <w:rPr>
                <w:b/>
                <w:sz w:val="26"/>
                <w:szCs w:val="26"/>
              </w:rPr>
              <w:t>Tính hợp hiến, tính hợp pháp, tính thống nhất với hệ thống pháp luật của dự thảo</w:t>
            </w:r>
          </w:p>
        </w:tc>
      </w:tr>
      <w:tr w:rsidR="00643B63" w14:paraId="71272A8D"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3337C9F8" w14:textId="77777777" w:rsidR="00643B63" w:rsidRPr="00643B63" w:rsidRDefault="00643B63">
            <w:pPr>
              <w:jc w:val="center"/>
              <w:outlineLvl w:val="0"/>
              <w:rPr>
                <w:bCs/>
                <w:sz w:val="26"/>
                <w:szCs w:val="26"/>
              </w:rPr>
            </w:pPr>
            <w:r w:rsidRPr="00643B63">
              <w:rPr>
                <w:bCs/>
                <w:sz w:val="26"/>
                <w:szCs w:val="26"/>
              </w:rPr>
              <w:t>1</w:t>
            </w:r>
          </w:p>
        </w:tc>
        <w:tc>
          <w:tcPr>
            <w:tcW w:w="1985" w:type="dxa"/>
            <w:tcBorders>
              <w:top w:val="single" w:sz="4" w:space="0" w:color="auto"/>
              <w:left w:val="single" w:sz="4" w:space="0" w:color="auto"/>
              <w:bottom w:val="single" w:sz="4" w:space="0" w:color="auto"/>
              <w:right w:val="single" w:sz="4" w:space="0" w:color="auto"/>
            </w:tcBorders>
            <w:hideMark/>
          </w:tcPr>
          <w:p w14:paraId="7E4C0CD3" w14:textId="77777777" w:rsidR="00643B63" w:rsidRPr="00643B63" w:rsidRDefault="00643B63">
            <w:pPr>
              <w:jc w:val="center"/>
              <w:outlineLvl w:val="0"/>
              <w:rPr>
                <w:sz w:val="26"/>
                <w:szCs w:val="26"/>
                <w:shd w:val="clear" w:color="auto" w:fill="FFFFFF"/>
              </w:rPr>
            </w:pPr>
            <w:r w:rsidRPr="00643B63">
              <w:rPr>
                <w:bCs/>
                <w:sz w:val="26"/>
                <w:szCs w:val="26"/>
                <w:lang w:val="nl-NL"/>
              </w:rPr>
              <w:t>Dự thảo Nghị quyết</w:t>
            </w:r>
          </w:p>
        </w:tc>
        <w:tc>
          <w:tcPr>
            <w:tcW w:w="6520" w:type="dxa"/>
            <w:tcBorders>
              <w:top w:val="single" w:sz="4" w:space="0" w:color="auto"/>
              <w:left w:val="single" w:sz="4" w:space="0" w:color="auto"/>
              <w:bottom w:val="single" w:sz="4" w:space="0" w:color="auto"/>
              <w:right w:val="single" w:sz="4" w:space="0" w:color="auto"/>
            </w:tcBorders>
          </w:tcPr>
          <w:p w14:paraId="469503C5" w14:textId="77777777" w:rsidR="00643B63" w:rsidRPr="00643B63" w:rsidRDefault="00643B63">
            <w:pPr>
              <w:jc w:val="both"/>
              <w:rPr>
                <w:bCs/>
                <w:sz w:val="26"/>
                <w:szCs w:val="26"/>
              </w:rPr>
            </w:pPr>
          </w:p>
        </w:tc>
        <w:tc>
          <w:tcPr>
            <w:tcW w:w="5245" w:type="dxa"/>
            <w:tcBorders>
              <w:top w:val="single" w:sz="4" w:space="0" w:color="auto"/>
              <w:left w:val="single" w:sz="4" w:space="0" w:color="auto"/>
              <w:bottom w:val="single" w:sz="4" w:space="0" w:color="auto"/>
              <w:right w:val="single" w:sz="4" w:space="0" w:color="auto"/>
            </w:tcBorders>
          </w:tcPr>
          <w:p w14:paraId="5DBE85FD" w14:textId="77777777" w:rsidR="00643B63" w:rsidRPr="00643B63" w:rsidRDefault="00643B63">
            <w:pPr>
              <w:jc w:val="both"/>
              <w:outlineLvl w:val="0"/>
              <w:rPr>
                <w:sz w:val="26"/>
                <w:szCs w:val="26"/>
              </w:rPr>
            </w:pPr>
          </w:p>
        </w:tc>
      </w:tr>
      <w:tr w:rsidR="00643B63" w14:paraId="47DC3CD8" w14:textId="77777777" w:rsidTr="00643B63">
        <w:tc>
          <w:tcPr>
            <w:tcW w:w="1134" w:type="dxa"/>
            <w:tcBorders>
              <w:top w:val="single" w:sz="4" w:space="0" w:color="auto"/>
              <w:left w:val="single" w:sz="4" w:space="0" w:color="auto"/>
              <w:bottom w:val="single" w:sz="4" w:space="0" w:color="auto"/>
              <w:right w:val="single" w:sz="4" w:space="0" w:color="auto"/>
            </w:tcBorders>
          </w:tcPr>
          <w:p w14:paraId="069855CB" w14:textId="77777777" w:rsidR="00643B63" w:rsidRPr="00643B63" w:rsidRDefault="00643B63">
            <w:pPr>
              <w:spacing w:before="60" w:after="60"/>
              <w:jc w:val="center"/>
              <w:outlineLvl w:val="0"/>
              <w:rPr>
                <w:bCs/>
                <w:sz w:val="26"/>
                <w:szCs w:val="26"/>
              </w:rPr>
            </w:pPr>
          </w:p>
        </w:tc>
        <w:tc>
          <w:tcPr>
            <w:tcW w:w="1985" w:type="dxa"/>
            <w:tcBorders>
              <w:top w:val="single" w:sz="4" w:space="0" w:color="auto"/>
              <w:left w:val="single" w:sz="4" w:space="0" w:color="auto"/>
              <w:bottom w:val="single" w:sz="4" w:space="0" w:color="auto"/>
              <w:right w:val="single" w:sz="4" w:space="0" w:color="auto"/>
            </w:tcBorders>
            <w:hideMark/>
          </w:tcPr>
          <w:p w14:paraId="1D1FF5E2" w14:textId="77777777" w:rsidR="00643B63" w:rsidRPr="00643B63" w:rsidRDefault="00643B63">
            <w:pPr>
              <w:spacing w:before="60" w:after="60"/>
              <w:jc w:val="center"/>
              <w:outlineLvl w:val="0"/>
              <w:rPr>
                <w:sz w:val="26"/>
                <w:szCs w:val="26"/>
                <w:shd w:val="clear" w:color="auto" w:fill="FFFFFF"/>
              </w:rPr>
            </w:pPr>
            <w:r w:rsidRPr="00643B63">
              <w:rPr>
                <w:sz w:val="26"/>
                <w:szCs w:val="26"/>
                <w:shd w:val="clear" w:color="auto" w:fill="FFFFFF"/>
              </w:rPr>
              <w:t>Điều 3. Điều khoản thi hành</w:t>
            </w:r>
          </w:p>
        </w:tc>
        <w:tc>
          <w:tcPr>
            <w:tcW w:w="6520" w:type="dxa"/>
            <w:tcBorders>
              <w:top w:val="single" w:sz="4" w:space="0" w:color="auto"/>
              <w:left w:val="single" w:sz="4" w:space="0" w:color="auto"/>
              <w:bottom w:val="single" w:sz="4" w:space="0" w:color="auto"/>
              <w:right w:val="single" w:sz="4" w:space="0" w:color="auto"/>
            </w:tcBorders>
            <w:hideMark/>
          </w:tcPr>
          <w:p w14:paraId="6E28AE39" w14:textId="77777777" w:rsidR="00643B63" w:rsidRPr="00643B63" w:rsidRDefault="00643B63">
            <w:pPr>
              <w:spacing w:before="120" w:after="120"/>
              <w:jc w:val="both"/>
              <w:rPr>
                <w:sz w:val="26"/>
                <w:szCs w:val="26"/>
              </w:rPr>
            </w:pPr>
            <w:r w:rsidRPr="00643B63">
              <w:rPr>
                <w:sz w:val="26"/>
                <w:szCs w:val="26"/>
              </w:rPr>
              <w:t>Khoản 2 Điều 3 dự thảo quy định:</w:t>
            </w:r>
          </w:p>
          <w:p w14:paraId="29B0B9B8" w14:textId="77777777" w:rsidR="00643B63" w:rsidRPr="00643B63" w:rsidRDefault="00643B63">
            <w:pPr>
              <w:spacing w:before="120" w:after="120"/>
              <w:jc w:val="both"/>
              <w:rPr>
                <w:i/>
                <w:sz w:val="26"/>
                <w:szCs w:val="26"/>
              </w:rPr>
            </w:pPr>
            <w:r w:rsidRPr="00643B63">
              <w:rPr>
                <w:i/>
                <w:sz w:val="26"/>
                <w:szCs w:val="26"/>
              </w:rPr>
              <w:t>“2. Các Nghị quyết hết hiệu lực thi hành kể từ ngày Nghị quyết này có hiệu lực, gồm:</w:t>
            </w:r>
          </w:p>
          <w:p w14:paraId="7BD188CE" w14:textId="77777777" w:rsidR="00643B63" w:rsidRPr="00643B63" w:rsidRDefault="00643B63">
            <w:pPr>
              <w:spacing w:before="120" w:after="120"/>
              <w:jc w:val="both"/>
              <w:rPr>
                <w:i/>
                <w:sz w:val="26"/>
                <w:szCs w:val="26"/>
              </w:rPr>
            </w:pPr>
            <w:r w:rsidRPr="00643B63">
              <w:rPr>
                <w:i/>
                <w:sz w:val="26"/>
                <w:szCs w:val="26"/>
              </w:rPr>
              <w:t>- Nghị quyết 13/2019/NQ-HĐND ngày 10 tháng 12 năm 2019 của Hội đồng nhân dân tỉnh Lạng Sơn quy định nội dung và mức chi hỗ trợ hệ sinh thái khởi nghiệp đổi mới sáng tạo trên địa bàn tỉnh Lạng Sơn.</w:t>
            </w:r>
          </w:p>
          <w:p w14:paraId="307A332F" w14:textId="77777777" w:rsidR="00643B63" w:rsidRPr="00643B63" w:rsidRDefault="00643B63">
            <w:pPr>
              <w:spacing w:before="120" w:after="120"/>
              <w:jc w:val="both"/>
              <w:rPr>
                <w:i/>
                <w:sz w:val="26"/>
                <w:szCs w:val="26"/>
              </w:rPr>
            </w:pPr>
            <w:r w:rsidRPr="00643B63">
              <w:rPr>
                <w:i/>
                <w:sz w:val="26"/>
                <w:szCs w:val="26"/>
              </w:rPr>
              <w:t>- Nghị quyết số 32/2023/NQ-HĐND n</w:t>
            </w:r>
            <w:bookmarkStart w:id="0" w:name="_GoBack"/>
            <w:bookmarkEnd w:id="0"/>
            <w:r w:rsidRPr="00643B63">
              <w:rPr>
                <w:i/>
                <w:sz w:val="26"/>
                <w:szCs w:val="26"/>
              </w:rPr>
              <w:t xml:space="preserve">gày 08 tháng 12 năm 2023 của Hội đồng nhân dân tỉnh Lạng Sơn quy định định </w:t>
            </w:r>
            <w:r w:rsidRPr="00643B63">
              <w:rPr>
                <w:i/>
                <w:sz w:val="26"/>
                <w:szCs w:val="26"/>
              </w:rPr>
              <w:lastRenderedPageBreak/>
              <w:t>mức lập dự toán kinh phí thực hiện nhiệm vụ khoa học và công nghệ có sử dụng ngân sách nhà nước trên địa bàn tỉnh Lạng Sơn.”</w:t>
            </w:r>
          </w:p>
          <w:p w14:paraId="5B0A5EB9" w14:textId="77777777" w:rsidR="00643B63" w:rsidRPr="00643B63" w:rsidRDefault="00643B63">
            <w:pPr>
              <w:spacing w:before="120" w:after="120"/>
              <w:jc w:val="both"/>
              <w:rPr>
                <w:sz w:val="26"/>
                <w:szCs w:val="26"/>
              </w:rPr>
            </w:pPr>
            <w:r w:rsidRPr="00643B63">
              <w:rPr>
                <w:sz w:val="26"/>
                <w:szCs w:val="26"/>
              </w:rPr>
              <w:t xml:space="preserve">Đề nghị sửa như sau: </w:t>
            </w:r>
            <w:r w:rsidRPr="00643B63">
              <w:rPr>
                <w:i/>
                <w:sz w:val="26"/>
                <w:szCs w:val="26"/>
              </w:rPr>
              <w:t>“2. Nghị quyết này thay thế Nghị quyết số 13/2019/NQ-HĐND ngày 10 tháng 12 năm 2019 của Hội đồng nhân dân tỉnh Lạng Sơn quy định nội dung và mức chi hỗ trợ hệ sinh thái khởi nghiệp đổi mới sáng tạo trên địa bàn tỉnh Lạng Sơn và Nghị quyết số 32/2023/NQ-HĐND ngày 08 tháng 12 năm 2023 của Hội đồng nhân dân tỉnh Lạng Sơn quy định định mức lập dự toán kinh phí thực hiện nhiệm vụ khoa học và công nghệ có sử dụng ngân sách nhà nước trên địa bàn tỉnh Lạng Sơn”</w:t>
            </w:r>
            <w:r w:rsidRPr="00643B63">
              <w:rPr>
                <w:sz w:val="26"/>
                <w:szCs w:val="26"/>
              </w:rPr>
              <w:t>.</w:t>
            </w:r>
          </w:p>
        </w:tc>
        <w:tc>
          <w:tcPr>
            <w:tcW w:w="5245" w:type="dxa"/>
            <w:tcBorders>
              <w:top w:val="single" w:sz="4" w:space="0" w:color="auto"/>
              <w:left w:val="single" w:sz="4" w:space="0" w:color="auto"/>
              <w:bottom w:val="single" w:sz="4" w:space="0" w:color="auto"/>
              <w:right w:val="single" w:sz="4" w:space="0" w:color="auto"/>
            </w:tcBorders>
            <w:hideMark/>
          </w:tcPr>
          <w:p w14:paraId="37E0D871" w14:textId="77777777" w:rsidR="00643B63" w:rsidRPr="00643B63" w:rsidRDefault="00643B63">
            <w:pPr>
              <w:spacing w:before="60" w:after="60"/>
              <w:jc w:val="both"/>
              <w:outlineLvl w:val="0"/>
              <w:rPr>
                <w:b/>
                <w:sz w:val="26"/>
                <w:szCs w:val="26"/>
              </w:rPr>
            </w:pPr>
            <w:r w:rsidRPr="00643B63">
              <w:rPr>
                <w:sz w:val="26"/>
                <w:szCs w:val="26"/>
              </w:rPr>
              <w:lastRenderedPageBreak/>
              <w:t>Tiếp thu, chỉnh sửa tại dự thảo.</w:t>
            </w:r>
          </w:p>
        </w:tc>
      </w:tr>
      <w:tr w:rsidR="00643B63" w14:paraId="5D571AE0"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6717037B" w14:textId="77777777" w:rsidR="00643B63" w:rsidRPr="00643B63" w:rsidRDefault="00643B63">
            <w:pPr>
              <w:spacing w:before="60" w:after="60"/>
              <w:jc w:val="center"/>
              <w:outlineLvl w:val="0"/>
              <w:rPr>
                <w:bCs/>
                <w:sz w:val="26"/>
                <w:szCs w:val="26"/>
              </w:rPr>
            </w:pPr>
            <w:r w:rsidRPr="00643B63">
              <w:rPr>
                <w:bCs/>
                <w:sz w:val="26"/>
                <w:szCs w:val="26"/>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14:paraId="78ED7DCA" w14:textId="77777777" w:rsidR="00643B63" w:rsidRPr="00643B63" w:rsidRDefault="00643B63">
            <w:pPr>
              <w:spacing w:before="60" w:after="60"/>
              <w:jc w:val="center"/>
              <w:outlineLvl w:val="0"/>
              <w:rPr>
                <w:sz w:val="26"/>
                <w:szCs w:val="26"/>
                <w:shd w:val="clear" w:color="auto" w:fill="FFFFFF"/>
              </w:rPr>
            </w:pPr>
            <w:r w:rsidRPr="00643B63">
              <w:rPr>
                <w:sz w:val="26"/>
                <w:szCs w:val="26"/>
                <w:shd w:val="clear" w:color="auto" w:fill="FFFFFF"/>
              </w:rPr>
              <w:t>Dự thảo Quy định</w:t>
            </w:r>
          </w:p>
        </w:tc>
        <w:tc>
          <w:tcPr>
            <w:tcW w:w="6520" w:type="dxa"/>
            <w:tcBorders>
              <w:top w:val="single" w:sz="4" w:space="0" w:color="auto"/>
              <w:left w:val="single" w:sz="4" w:space="0" w:color="auto"/>
              <w:bottom w:val="single" w:sz="4" w:space="0" w:color="auto"/>
              <w:right w:val="single" w:sz="4" w:space="0" w:color="auto"/>
            </w:tcBorders>
          </w:tcPr>
          <w:p w14:paraId="49FFB51B" w14:textId="77777777" w:rsidR="00643B63" w:rsidRPr="00643B63" w:rsidRDefault="00643B63">
            <w:pPr>
              <w:spacing w:before="120" w:after="120"/>
              <w:jc w:val="both"/>
              <w:rPr>
                <w:sz w:val="26"/>
                <w:szCs w:val="26"/>
              </w:rPr>
            </w:pPr>
          </w:p>
        </w:tc>
        <w:tc>
          <w:tcPr>
            <w:tcW w:w="5245" w:type="dxa"/>
            <w:tcBorders>
              <w:top w:val="single" w:sz="4" w:space="0" w:color="auto"/>
              <w:left w:val="single" w:sz="4" w:space="0" w:color="auto"/>
              <w:bottom w:val="single" w:sz="4" w:space="0" w:color="auto"/>
              <w:right w:val="single" w:sz="4" w:space="0" w:color="auto"/>
            </w:tcBorders>
          </w:tcPr>
          <w:p w14:paraId="71D3970F" w14:textId="77777777" w:rsidR="00643B63" w:rsidRPr="00643B63" w:rsidRDefault="00643B63">
            <w:pPr>
              <w:spacing w:before="60" w:after="60"/>
              <w:jc w:val="both"/>
              <w:outlineLvl w:val="0"/>
              <w:rPr>
                <w:sz w:val="26"/>
                <w:szCs w:val="26"/>
              </w:rPr>
            </w:pPr>
          </w:p>
        </w:tc>
      </w:tr>
      <w:tr w:rsidR="00643B63" w14:paraId="5A691BEC"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71AEEA19" w14:textId="77777777" w:rsidR="00643B63" w:rsidRPr="00643B63" w:rsidRDefault="00643B63">
            <w:pPr>
              <w:spacing w:before="60" w:after="60"/>
              <w:jc w:val="center"/>
              <w:outlineLvl w:val="0"/>
              <w:rPr>
                <w:bCs/>
                <w:sz w:val="26"/>
                <w:szCs w:val="26"/>
              </w:rPr>
            </w:pPr>
            <w:r w:rsidRPr="00643B63">
              <w:rPr>
                <w:bCs/>
                <w:sz w:val="26"/>
                <w:szCs w:val="26"/>
              </w:rPr>
              <w:t>2.1</w:t>
            </w:r>
          </w:p>
        </w:tc>
        <w:tc>
          <w:tcPr>
            <w:tcW w:w="1985" w:type="dxa"/>
            <w:tcBorders>
              <w:top w:val="single" w:sz="4" w:space="0" w:color="auto"/>
              <w:left w:val="single" w:sz="4" w:space="0" w:color="auto"/>
              <w:bottom w:val="single" w:sz="4" w:space="0" w:color="auto"/>
              <w:right w:val="single" w:sz="4" w:space="0" w:color="auto"/>
            </w:tcBorders>
            <w:hideMark/>
          </w:tcPr>
          <w:p w14:paraId="5E57C268" w14:textId="77777777" w:rsidR="00643B63" w:rsidRPr="00643B63" w:rsidRDefault="00643B63">
            <w:pPr>
              <w:spacing w:before="60" w:after="60"/>
              <w:jc w:val="center"/>
              <w:outlineLvl w:val="0"/>
              <w:rPr>
                <w:sz w:val="26"/>
                <w:szCs w:val="26"/>
                <w:shd w:val="clear" w:color="auto" w:fill="FFFFFF"/>
              </w:rPr>
            </w:pPr>
            <w:r w:rsidRPr="00643B63">
              <w:rPr>
                <w:sz w:val="26"/>
                <w:szCs w:val="26"/>
                <w:shd w:val="clear" w:color="auto" w:fill="FFFFFF"/>
              </w:rPr>
              <w:t>Điều 4</w:t>
            </w:r>
          </w:p>
        </w:tc>
        <w:tc>
          <w:tcPr>
            <w:tcW w:w="6520" w:type="dxa"/>
            <w:tcBorders>
              <w:top w:val="single" w:sz="4" w:space="0" w:color="auto"/>
              <w:left w:val="single" w:sz="4" w:space="0" w:color="auto"/>
              <w:bottom w:val="single" w:sz="4" w:space="0" w:color="auto"/>
              <w:right w:val="single" w:sz="4" w:space="0" w:color="auto"/>
            </w:tcBorders>
            <w:hideMark/>
          </w:tcPr>
          <w:p w14:paraId="67C9FD66" w14:textId="77777777" w:rsidR="00643B63" w:rsidRPr="00643B63" w:rsidRDefault="00643B63">
            <w:pPr>
              <w:spacing w:before="120" w:after="120"/>
              <w:jc w:val="both"/>
              <w:rPr>
                <w:i/>
                <w:sz w:val="26"/>
                <w:szCs w:val="26"/>
              </w:rPr>
            </w:pPr>
            <w:r w:rsidRPr="00643B63">
              <w:rPr>
                <w:sz w:val="26"/>
                <w:szCs w:val="26"/>
              </w:rPr>
              <w:t xml:space="preserve">Tên gọi của Điều 4: </w:t>
            </w:r>
            <w:r w:rsidRPr="00643B63">
              <w:rPr>
                <w:i/>
                <w:sz w:val="26"/>
                <w:szCs w:val="26"/>
              </w:rPr>
              <w:t>“Điều 4. Mức chi hoạt động của các Hội đồng khoa học, công nghệ và đổi mới sáng tạo”.</w:t>
            </w:r>
          </w:p>
          <w:p w14:paraId="4B0B284B" w14:textId="77777777" w:rsidR="00643B63" w:rsidRPr="00643B63" w:rsidRDefault="00643B63">
            <w:pPr>
              <w:spacing w:before="120" w:after="120"/>
              <w:jc w:val="both"/>
              <w:rPr>
                <w:sz w:val="26"/>
                <w:szCs w:val="26"/>
              </w:rPr>
            </w:pPr>
            <w:r w:rsidRPr="00643B63">
              <w:rPr>
                <w:sz w:val="26"/>
                <w:szCs w:val="26"/>
              </w:rPr>
              <w:t xml:space="preserve">Tuy nhiên, nội dung Điều này quy định cả nội dung chi và mức chi. Do đó, đề nghị cơ quan soạn thảo rà soát, điều chỉnh tên gọi Điều 4 cho phù hợp, bảo đảm bao quát đầy đủ nội dung được quy định tại Điều. </w:t>
            </w:r>
          </w:p>
          <w:p w14:paraId="061590DA" w14:textId="77777777" w:rsidR="00643B63" w:rsidRPr="00643B63" w:rsidRDefault="00643B63">
            <w:pPr>
              <w:spacing w:before="120" w:after="120"/>
              <w:jc w:val="both"/>
              <w:rPr>
                <w:sz w:val="26"/>
                <w:szCs w:val="26"/>
              </w:rPr>
            </w:pPr>
            <w:r w:rsidRPr="00643B63">
              <w:rPr>
                <w:sz w:val="26"/>
                <w:szCs w:val="26"/>
              </w:rPr>
              <w:t>Rà soát và sửa tương tự tại các nội dung khác của dự thảo Quy định.</w:t>
            </w:r>
          </w:p>
        </w:tc>
        <w:tc>
          <w:tcPr>
            <w:tcW w:w="5245" w:type="dxa"/>
            <w:tcBorders>
              <w:top w:val="single" w:sz="4" w:space="0" w:color="auto"/>
              <w:left w:val="single" w:sz="4" w:space="0" w:color="auto"/>
              <w:bottom w:val="single" w:sz="4" w:space="0" w:color="auto"/>
              <w:right w:val="single" w:sz="4" w:space="0" w:color="auto"/>
            </w:tcBorders>
            <w:hideMark/>
          </w:tcPr>
          <w:p w14:paraId="0462B93D" w14:textId="77777777" w:rsidR="00643B63" w:rsidRPr="00643B63" w:rsidRDefault="00643B63">
            <w:pPr>
              <w:spacing w:before="60" w:after="60"/>
              <w:jc w:val="both"/>
              <w:outlineLvl w:val="0"/>
              <w:rPr>
                <w:b/>
                <w:sz w:val="26"/>
                <w:szCs w:val="26"/>
              </w:rPr>
            </w:pPr>
            <w:r w:rsidRPr="00643B63">
              <w:rPr>
                <w:sz w:val="26"/>
                <w:szCs w:val="26"/>
              </w:rPr>
              <w:t>Tiếp thu, chỉnh sửa tại dự thảo.</w:t>
            </w:r>
          </w:p>
        </w:tc>
      </w:tr>
      <w:tr w:rsidR="00643B63" w14:paraId="53D73999"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0D610082" w14:textId="77777777" w:rsidR="00643B63" w:rsidRPr="00643B63" w:rsidRDefault="00643B63">
            <w:pPr>
              <w:spacing w:before="60" w:after="60"/>
              <w:jc w:val="center"/>
              <w:outlineLvl w:val="0"/>
              <w:rPr>
                <w:bCs/>
                <w:sz w:val="26"/>
                <w:szCs w:val="26"/>
              </w:rPr>
            </w:pPr>
            <w:r w:rsidRPr="00643B63">
              <w:rPr>
                <w:bCs/>
                <w:sz w:val="26"/>
                <w:szCs w:val="26"/>
              </w:rPr>
              <w:t>2.2</w:t>
            </w:r>
          </w:p>
        </w:tc>
        <w:tc>
          <w:tcPr>
            <w:tcW w:w="1985" w:type="dxa"/>
            <w:tcBorders>
              <w:top w:val="single" w:sz="4" w:space="0" w:color="auto"/>
              <w:left w:val="single" w:sz="4" w:space="0" w:color="auto"/>
              <w:bottom w:val="single" w:sz="4" w:space="0" w:color="auto"/>
              <w:right w:val="single" w:sz="4" w:space="0" w:color="auto"/>
            </w:tcBorders>
            <w:hideMark/>
          </w:tcPr>
          <w:p w14:paraId="5D5D318C" w14:textId="77777777" w:rsidR="00643B63" w:rsidRPr="00643B63" w:rsidRDefault="00643B63">
            <w:pPr>
              <w:spacing w:before="60" w:after="60"/>
              <w:jc w:val="center"/>
              <w:outlineLvl w:val="0"/>
              <w:rPr>
                <w:sz w:val="26"/>
                <w:szCs w:val="26"/>
                <w:shd w:val="clear" w:color="auto" w:fill="FFFFFF"/>
              </w:rPr>
            </w:pPr>
            <w:r w:rsidRPr="00643B63">
              <w:rPr>
                <w:sz w:val="26"/>
                <w:szCs w:val="26"/>
                <w:shd w:val="clear" w:color="auto" w:fill="FFFFFF"/>
              </w:rPr>
              <w:t>Điều 7</w:t>
            </w:r>
          </w:p>
        </w:tc>
        <w:tc>
          <w:tcPr>
            <w:tcW w:w="6520" w:type="dxa"/>
            <w:tcBorders>
              <w:top w:val="single" w:sz="4" w:space="0" w:color="auto"/>
              <w:left w:val="single" w:sz="4" w:space="0" w:color="auto"/>
              <w:bottom w:val="single" w:sz="4" w:space="0" w:color="auto"/>
              <w:right w:val="single" w:sz="4" w:space="0" w:color="auto"/>
            </w:tcBorders>
            <w:hideMark/>
          </w:tcPr>
          <w:p w14:paraId="5B42BC26" w14:textId="77777777" w:rsidR="00643B63" w:rsidRPr="00643B63" w:rsidRDefault="00643B63">
            <w:pPr>
              <w:spacing w:before="120" w:after="120"/>
              <w:jc w:val="both"/>
              <w:rPr>
                <w:i/>
                <w:sz w:val="26"/>
                <w:szCs w:val="26"/>
              </w:rPr>
            </w:pPr>
            <w:r w:rsidRPr="00643B63">
              <w:rPr>
                <w:sz w:val="26"/>
                <w:szCs w:val="26"/>
              </w:rPr>
              <w:t xml:space="preserve">Điều 7 quy định: </w:t>
            </w:r>
            <w:r w:rsidRPr="00643B63">
              <w:rPr>
                <w:i/>
                <w:sz w:val="26"/>
                <w:szCs w:val="26"/>
              </w:rPr>
              <w:t>“Điều 7. Mức chi hội nghị, hội thảo khoa học phục vụ công tác quản lý nhiệm vụ, chương trình khoa học và công nghệ</w:t>
            </w:r>
          </w:p>
          <w:p w14:paraId="2A38D40C" w14:textId="77777777" w:rsidR="00643B63" w:rsidRPr="00643B63" w:rsidRDefault="00643B63">
            <w:pPr>
              <w:spacing w:before="120" w:after="120"/>
              <w:jc w:val="both"/>
              <w:rPr>
                <w:sz w:val="26"/>
                <w:szCs w:val="26"/>
              </w:rPr>
            </w:pPr>
            <w:r w:rsidRPr="00643B63">
              <w:rPr>
                <w:i/>
                <w:sz w:val="26"/>
                <w:szCs w:val="26"/>
              </w:rPr>
              <w:lastRenderedPageBreak/>
              <w:t>Chi hội nghị, hội thảo khoa học phục vụ công tác quản lý nhiệm vụ, chương trình khoa học và công nghệ (nếu có)....”</w:t>
            </w:r>
            <w:r w:rsidRPr="00643B63">
              <w:rPr>
                <w:sz w:val="26"/>
                <w:szCs w:val="26"/>
              </w:rPr>
              <w:t>.</w:t>
            </w:r>
          </w:p>
          <w:p w14:paraId="612BACD2" w14:textId="77777777" w:rsidR="00643B63" w:rsidRPr="00643B63" w:rsidRDefault="00643B63">
            <w:pPr>
              <w:spacing w:before="120" w:after="120"/>
              <w:jc w:val="both"/>
              <w:rPr>
                <w:sz w:val="26"/>
                <w:szCs w:val="26"/>
              </w:rPr>
            </w:pPr>
            <w:r w:rsidRPr="00643B63">
              <w:rPr>
                <w:sz w:val="26"/>
                <w:szCs w:val="26"/>
              </w:rPr>
              <w:t>Nội dung Điều 7 chỉ quy định mức chi cho hội thảo khoa học, diễn đàn, tọa đàm khoa học, không quy định cụ thể đối với hội nghị. Đề nghị rà soát tên điều hoặc bổ sung nội dung tương ứng để bảo đảm thống nhất giữa tên điều và nội dung điều khoản.</w:t>
            </w:r>
          </w:p>
          <w:p w14:paraId="6391D3AC" w14:textId="77777777" w:rsidR="00643B63" w:rsidRPr="00643B63" w:rsidRDefault="00643B63">
            <w:pPr>
              <w:spacing w:before="120" w:after="120"/>
              <w:jc w:val="both"/>
              <w:rPr>
                <w:i/>
                <w:sz w:val="26"/>
                <w:szCs w:val="26"/>
              </w:rPr>
            </w:pPr>
            <w:r w:rsidRPr="00643B63">
              <w:rPr>
                <w:sz w:val="26"/>
                <w:szCs w:val="26"/>
              </w:rPr>
              <w:t xml:space="preserve">Điều 7 dự thảo quy định: </w:t>
            </w:r>
            <w:r w:rsidRPr="00643B63">
              <w:rPr>
                <w:i/>
                <w:sz w:val="26"/>
                <w:szCs w:val="26"/>
              </w:rPr>
              <w:t>“Điều 7. Mức chi hội nghị, hội thảo khoa học phục vụ công tác quản lý nhiệm vụ, chương trình khoa học và công nghệ</w:t>
            </w:r>
          </w:p>
          <w:p w14:paraId="6C725016" w14:textId="77777777" w:rsidR="00643B63" w:rsidRPr="00643B63" w:rsidRDefault="00643B63">
            <w:pPr>
              <w:spacing w:before="120" w:after="120"/>
              <w:jc w:val="both"/>
              <w:rPr>
                <w:sz w:val="26"/>
                <w:szCs w:val="26"/>
              </w:rPr>
            </w:pPr>
            <w:r w:rsidRPr="00643B63">
              <w:rPr>
                <w:i/>
                <w:sz w:val="26"/>
                <w:szCs w:val="26"/>
              </w:rPr>
              <w:t>Chi hội nghị, hội thảo khoa học phục vụ công tác quản lý nhiệm vụ, chương trình khoa học và công nghệ (nếu có) thực hiện theo quy định đối với dự toán chi hội nghị, hội thảo khoa học, diễn đàn, toạ đàm khoa học phục vụ thực hiện nhiệm vụ phát triển công nghệ, đổi mới sáng tạo như sau:”</w:t>
            </w:r>
            <w:r w:rsidRPr="00643B63">
              <w:rPr>
                <w:sz w:val="26"/>
                <w:szCs w:val="26"/>
              </w:rPr>
              <w:t>.</w:t>
            </w:r>
          </w:p>
          <w:p w14:paraId="78775DB1" w14:textId="77777777" w:rsidR="00643B63" w:rsidRPr="00643B63" w:rsidRDefault="00643B63">
            <w:pPr>
              <w:spacing w:before="120" w:after="120"/>
              <w:jc w:val="both"/>
              <w:rPr>
                <w:sz w:val="26"/>
                <w:szCs w:val="26"/>
              </w:rPr>
            </w:pPr>
            <w:r w:rsidRPr="00643B63">
              <w:rPr>
                <w:sz w:val="26"/>
                <w:szCs w:val="26"/>
              </w:rPr>
              <w:t>Tuy nhiên qua rà soát, nội dung Điều 7 chỉ quy định mức chi cho hội thảo khoa học, diễn đàn, tọa đàm khoa học, không quy định cụ thể đối với hội nghị. Đề nghị điều chỉnh tên điều hoặc bổ sung nội dung tương ứng để bảo đảm thống nhất giữa tên điều và nội dung điều khoản.</w:t>
            </w:r>
          </w:p>
          <w:p w14:paraId="16523954" w14:textId="77777777" w:rsidR="00643B63" w:rsidRPr="00643B63" w:rsidRDefault="00643B63">
            <w:pPr>
              <w:spacing w:before="120" w:after="120"/>
              <w:jc w:val="both"/>
              <w:rPr>
                <w:i/>
                <w:sz w:val="26"/>
                <w:szCs w:val="26"/>
              </w:rPr>
            </w:pPr>
            <w:r w:rsidRPr="00643B63">
              <w:rPr>
                <w:sz w:val="26"/>
                <w:szCs w:val="26"/>
              </w:rPr>
              <w:t xml:space="preserve">- Khoản 4 Điều 7 quy định: </w:t>
            </w:r>
            <w:r w:rsidRPr="00643B63">
              <w:rPr>
                <w:i/>
                <w:sz w:val="26"/>
                <w:szCs w:val="26"/>
              </w:rPr>
              <w:t>“4. Báo cáo khoa học được cơ quan tổ chức</w:t>
            </w:r>
          </w:p>
          <w:p w14:paraId="6B6DFFE3" w14:textId="77777777" w:rsidR="00643B63" w:rsidRPr="00643B63" w:rsidRDefault="00643B63">
            <w:pPr>
              <w:spacing w:before="120" w:after="120"/>
              <w:jc w:val="both"/>
              <w:rPr>
                <w:sz w:val="26"/>
                <w:szCs w:val="26"/>
              </w:rPr>
            </w:pPr>
            <w:r w:rsidRPr="00643B63">
              <w:rPr>
                <w:i/>
                <w:sz w:val="26"/>
                <w:szCs w:val="26"/>
              </w:rPr>
              <w:t>hội thảo đề nghị viết báo cáo nhưng không trình bày tại hội thảo khoa học: 2.400.000 đồng/báo cáo”</w:t>
            </w:r>
            <w:r w:rsidRPr="00643B63">
              <w:rPr>
                <w:sz w:val="26"/>
                <w:szCs w:val="26"/>
              </w:rPr>
              <w:t>.</w:t>
            </w:r>
          </w:p>
          <w:p w14:paraId="75FEA664" w14:textId="77777777" w:rsidR="00643B63" w:rsidRPr="00643B63" w:rsidRDefault="00643B63">
            <w:pPr>
              <w:spacing w:before="120" w:after="120"/>
              <w:jc w:val="both"/>
              <w:rPr>
                <w:sz w:val="26"/>
                <w:szCs w:val="26"/>
              </w:rPr>
            </w:pPr>
            <w:r w:rsidRPr="00643B63">
              <w:rPr>
                <w:sz w:val="26"/>
                <w:szCs w:val="26"/>
              </w:rPr>
              <w:t xml:space="preserve">Tuy nhiên, tại Biểu so sánh, thuyết minh dự thảo (trang 8) lại xác định mức chi là 1.900.000 đồng/báo cáo. Đề nghị cơ quan </w:t>
            </w:r>
            <w:r w:rsidRPr="00643B63">
              <w:rPr>
                <w:sz w:val="26"/>
                <w:szCs w:val="26"/>
              </w:rPr>
              <w:lastRenderedPageBreak/>
              <w:t>soạn thảo rà soát, xác định mức chi và chỉnh sửa các thành phần hồ sơ cho thống nhất. Đồng thời, rà soát toàn bộ dự thảo và các tài liệu kèm theo do hiện vẫn còn một số nội dung chưa bảo đảm sự thống nhất giữa dự thảo nghị quyết và tài liệu thuyết minh.</w:t>
            </w:r>
          </w:p>
        </w:tc>
        <w:tc>
          <w:tcPr>
            <w:tcW w:w="5245" w:type="dxa"/>
            <w:tcBorders>
              <w:top w:val="single" w:sz="4" w:space="0" w:color="auto"/>
              <w:left w:val="single" w:sz="4" w:space="0" w:color="auto"/>
              <w:bottom w:val="single" w:sz="4" w:space="0" w:color="auto"/>
              <w:right w:val="single" w:sz="4" w:space="0" w:color="auto"/>
            </w:tcBorders>
            <w:hideMark/>
          </w:tcPr>
          <w:p w14:paraId="45423F24" w14:textId="77777777" w:rsidR="00643B63" w:rsidRPr="00643B63" w:rsidRDefault="00643B63">
            <w:pPr>
              <w:spacing w:before="60" w:after="60"/>
              <w:jc w:val="both"/>
              <w:outlineLvl w:val="0"/>
              <w:rPr>
                <w:sz w:val="26"/>
                <w:szCs w:val="26"/>
              </w:rPr>
            </w:pPr>
            <w:r w:rsidRPr="00643B63">
              <w:rPr>
                <w:sz w:val="26"/>
                <w:szCs w:val="26"/>
              </w:rPr>
              <w:lastRenderedPageBreak/>
              <w:t>Tiếp thu, chỉnh sửa tại dự thảo như sau:</w:t>
            </w:r>
          </w:p>
          <w:p w14:paraId="197D28D0" w14:textId="77777777" w:rsidR="00643B63" w:rsidRPr="00643B63" w:rsidRDefault="00643B63">
            <w:pPr>
              <w:spacing w:before="60" w:after="60"/>
              <w:jc w:val="both"/>
              <w:outlineLvl w:val="0"/>
              <w:rPr>
                <w:sz w:val="26"/>
                <w:szCs w:val="26"/>
              </w:rPr>
            </w:pPr>
            <w:r w:rsidRPr="00643B63">
              <w:rPr>
                <w:sz w:val="26"/>
                <w:szCs w:val="26"/>
              </w:rPr>
              <w:lastRenderedPageBreak/>
              <w:t>Điều 7. Nội dung và mức chi hội nghị, hội thảo khoa học phục vụ công tác quản lý nhiệm vụ, chương trình khoa học và công nghệ</w:t>
            </w:r>
          </w:p>
          <w:p w14:paraId="71937A24" w14:textId="77777777" w:rsidR="00643B63" w:rsidRPr="00643B63" w:rsidRDefault="00643B63">
            <w:pPr>
              <w:spacing w:before="60" w:after="60"/>
              <w:jc w:val="both"/>
              <w:outlineLvl w:val="0"/>
              <w:rPr>
                <w:sz w:val="26"/>
                <w:szCs w:val="26"/>
              </w:rPr>
            </w:pPr>
            <w:r w:rsidRPr="00643B63">
              <w:rPr>
                <w:sz w:val="26"/>
                <w:szCs w:val="26"/>
              </w:rPr>
              <w:t>1. Chi hội nghị thực hiện theo quy định tại Nghị quyết số 18/2025/NQ-HĐND ngày 15 tháng 7 năm 2025 của Hội đồng nhân dân tỉnh quy định chế độ công tác phí, chế độ chi hội nghị trên địa bàn tỉnh Lạng Sơn.</w:t>
            </w:r>
          </w:p>
          <w:p w14:paraId="41C1BB54" w14:textId="77777777" w:rsidR="00643B63" w:rsidRPr="00643B63" w:rsidRDefault="00643B63">
            <w:pPr>
              <w:spacing w:before="60" w:after="60"/>
              <w:jc w:val="both"/>
              <w:outlineLvl w:val="0"/>
              <w:rPr>
                <w:sz w:val="26"/>
                <w:szCs w:val="26"/>
              </w:rPr>
            </w:pPr>
            <w:r w:rsidRPr="00643B63">
              <w:rPr>
                <w:sz w:val="26"/>
                <w:szCs w:val="26"/>
              </w:rPr>
              <w:t>2. Chi thù lao tham gia hội thảo khoa học, diễn đàn, tọa đàm khoa học như sau:</w:t>
            </w:r>
          </w:p>
          <w:p w14:paraId="403C4FEB" w14:textId="77777777" w:rsidR="00643B63" w:rsidRPr="00643B63" w:rsidRDefault="00643B63">
            <w:pPr>
              <w:spacing w:before="60" w:after="60"/>
              <w:jc w:val="both"/>
              <w:outlineLvl w:val="0"/>
              <w:rPr>
                <w:sz w:val="26"/>
                <w:szCs w:val="26"/>
              </w:rPr>
            </w:pPr>
            <w:r w:rsidRPr="00643B63">
              <w:rPr>
                <w:sz w:val="26"/>
                <w:szCs w:val="26"/>
              </w:rPr>
              <w:t>a) Người chủ trì hội thảo khoa học, diễn đàn, tọa đàm khoa học: 1.600.000 đồng/buổi;</w:t>
            </w:r>
          </w:p>
          <w:p w14:paraId="64D2D25F" w14:textId="77777777" w:rsidR="00643B63" w:rsidRPr="00643B63" w:rsidRDefault="00643B63">
            <w:pPr>
              <w:spacing w:before="60" w:after="60"/>
              <w:jc w:val="both"/>
              <w:outlineLvl w:val="0"/>
              <w:rPr>
                <w:sz w:val="26"/>
                <w:szCs w:val="26"/>
              </w:rPr>
            </w:pPr>
            <w:r w:rsidRPr="00643B63">
              <w:rPr>
                <w:sz w:val="26"/>
                <w:szCs w:val="26"/>
              </w:rPr>
              <w:t>b) Thư ký hội thảo khoa học, diễn đàn, tọa đàm khoa học: 560.000 đồng/buổi;</w:t>
            </w:r>
          </w:p>
          <w:p w14:paraId="06DD64DA" w14:textId="77777777" w:rsidR="00643B63" w:rsidRPr="00643B63" w:rsidRDefault="00643B63">
            <w:pPr>
              <w:spacing w:before="60" w:after="60"/>
              <w:jc w:val="both"/>
              <w:outlineLvl w:val="0"/>
              <w:rPr>
                <w:sz w:val="26"/>
                <w:szCs w:val="26"/>
              </w:rPr>
            </w:pPr>
            <w:r w:rsidRPr="00643B63">
              <w:rPr>
                <w:sz w:val="26"/>
                <w:szCs w:val="26"/>
              </w:rPr>
              <w:t>c) Báo cáo viên trình bày tại hội thảo khoa học, diễn đàn, tọa đàm khoa học: 3.200.000 đồng/báo cáo;</w:t>
            </w:r>
          </w:p>
          <w:p w14:paraId="7672A69B" w14:textId="77777777" w:rsidR="00643B63" w:rsidRPr="00643B63" w:rsidRDefault="00643B63">
            <w:pPr>
              <w:spacing w:before="60" w:after="60"/>
              <w:jc w:val="both"/>
              <w:outlineLvl w:val="0"/>
              <w:rPr>
                <w:sz w:val="26"/>
                <w:szCs w:val="26"/>
              </w:rPr>
            </w:pPr>
            <w:r w:rsidRPr="00643B63">
              <w:rPr>
                <w:sz w:val="26"/>
                <w:szCs w:val="26"/>
              </w:rPr>
              <w:t>d) Báo cáo khoa học được cơ quan tổ chức hội thảo đề nghị viết báo cáo nhưng không trình bày tại hội thảo khoa học: 2.400.000 đồng/báo cáo;</w:t>
            </w:r>
          </w:p>
          <w:p w14:paraId="276E76FB" w14:textId="77777777" w:rsidR="00643B63" w:rsidRPr="00643B63" w:rsidRDefault="00643B63">
            <w:pPr>
              <w:spacing w:before="60" w:after="60"/>
              <w:jc w:val="both"/>
              <w:outlineLvl w:val="0"/>
              <w:rPr>
                <w:sz w:val="26"/>
                <w:szCs w:val="26"/>
              </w:rPr>
            </w:pPr>
            <w:r w:rsidRPr="00643B63">
              <w:rPr>
                <w:sz w:val="26"/>
                <w:szCs w:val="26"/>
              </w:rPr>
              <w:t>đ) Thành viên tham gia hội thảo khoa học, diễn đàn, tọa đàm khoa học: 240.000 đồng/thành viên/buổi.</w:t>
            </w:r>
          </w:p>
        </w:tc>
      </w:tr>
      <w:tr w:rsidR="00643B63" w14:paraId="03756AFD"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02C98830" w14:textId="77777777" w:rsidR="00643B63" w:rsidRPr="00643B63" w:rsidRDefault="00643B63">
            <w:pPr>
              <w:spacing w:before="60" w:after="60"/>
              <w:jc w:val="center"/>
              <w:outlineLvl w:val="0"/>
              <w:rPr>
                <w:bCs/>
                <w:sz w:val="26"/>
                <w:szCs w:val="26"/>
              </w:rPr>
            </w:pPr>
            <w:r w:rsidRPr="00643B63">
              <w:rPr>
                <w:bCs/>
                <w:sz w:val="26"/>
                <w:szCs w:val="26"/>
              </w:rPr>
              <w:lastRenderedPageBreak/>
              <w:t>2.3</w:t>
            </w:r>
          </w:p>
        </w:tc>
        <w:tc>
          <w:tcPr>
            <w:tcW w:w="1985" w:type="dxa"/>
            <w:tcBorders>
              <w:top w:val="single" w:sz="4" w:space="0" w:color="auto"/>
              <w:left w:val="single" w:sz="4" w:space="0" w:color="auto"/>
              <w:bottom w:val="single" w:sz="4" w:space="0" w:color="auto"/>
              <w:right w:val="single" w:sz="4" w:space="0" w:color="auto"/>
            </w:tcBorders>
            <w:hideMark/>
          </w:tcPr>
          <w:p w14:paraId="087A589B" w14:textId="77777777" w:rsidR="00643B63" w:rsidRPr="00643B63" w:rsidRDefault="00643B63">
            <w:pPr>
              <w:spacing w:before="60" w:after="60"/>
              <w:jc w:val="center"/>
              <w:outlineLvl w:val="0"/>
              <w:rPr>
                <w:sz w:val="26"/>
                <w:szCs w:val="26"/>
                <w:shd w:val="clear" w:color="auto" w:fill="FFFFFF"/>
              </w:rPr>
            </w:pPr>
            <w:r w:rsidRPr="00643B63">
              <w:rPr>
                <w:sz w:val="26"/>
                <w:szCs w:val="26"/>
                <w:shd w:val="clear" w:color="auto" w:fill="FFFFFF"/>
              </w:rPr>
              <w:t>Điều 10</w:t>
            </w:r>
          </w:p>
        </w:tc>
        <w:tc>
          <w:tcPr>
            <w:tcW w:w="6520" w:type="dxa"/>
            <w:tcBorders>
              <w:top w:val="single" w:sz="4" w:space="0" w:color="auto"/>
              <w:left w:val="single" w:sz="4" w:space="0" w:color="auto"/>
              <w:bottom w:val="single" w:sz="4" w:space="0" w:color="auto"/>
              <w:right w:val="single" w:sz="4" w:space="0" w:color="auto"/>
            </w:tcBorders>
            <w:hideMark/>
          </w:tcPr>
          <w:p w14:paraId="58A5EA82" w14:textId="77777777" w:rsidR="00643B63" w:rsidRPr="00643B63" w:rsidRDefault="00643B63">
            <w:pPr>
              <w:spacing w:before="120" w:after="120"/>
              <w:jc w:val="both"/>
              <w:rPr>
                <w:sz w:val="26"/>
                <w:szCs w:val="26"/>
              </w:rPr>
            </w:pPr>
            <w:r w:rsidRPr="00643B63">
              <w:rPr>
                <w:sz w:val="26"/>
                <w:szCs w:val="26"/>
              </w:rPr>
              <w:t>- Khoản 1 Điều 10 quy định: “1. Chi thù lao đối với chức danh chủ nhiệm nhiệm vụ khoa học và công nghệ: 56 triệu đồng/người/tháng”.</w:t>
            </w:r>
          </w:p>
          <w:p w14:paraId="70225089" w14:textId="77777777" w:rsidR="00643B63" w:rsidRPr="00643B63" w:rsidRDefault="00643B63">
            <w:pPr>
              <w:spacing w:before="120" w:after="120"/>
              <w:jc w:val="both"/>
              <w:rPr>
                <w:sz w:val="26"/>
                <w:szCs w:val="26"/>
              </w:rPr>
            </w:pPr>
            <w:r w:rsidRPr="00643B63">
              <w:rPr>
                <w:sz w:val="26"/>
                <w:szCs w:val="26"/>
              </w:rPr>
              <w:t>Đề nghị sửa như sau: “1. Chi thù lao đối với chức danh chủ nhiệm nhiệm vụ khoa học, công nghệ và đổi mới sáng tạo: 56 triệu đồng/người/tháng” cho đầy đủ.</w:t>
            </w:r>
          </w:p>
          <w:p w14:paraId="6F788816" w14:textId="77777777" w:rsidR="00643B63" w:rsidRPr="00643B63" w:rsidRDefault="00643B63">
            <w:pPr>
              <w:spacing w:before="120" w:after="120"/>
              <w:jc w:val="both"/>
              <w:rPr>
                <w:sz w:val="26"/>
                <w:szCs w:val="26"/>
              </w:rPr>
            </w:pPr>
            <w:r w:rsidRPr="00643B63">
              <w:rPr>
                <w:sz w:val="26"/>
                <w:szCs w:val="26"/>
              </w:rPr>
              <w:t>- Khoản 2 Điều 10 quy định: “2. Chi thù lao đối với các chức danh hoặc nhóm chức danh khác: Tính theo hệ số so với mức chi của chủ nhiệm nhiệm vụ quy định tại khoản 1 Điều 9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14:paraId="7E09989E" w14:textId="77777777" w:rsidR="00643B63" w:rsidRPr="00643B63" w:rsidRDefault="00643B63">
            <w:pPr>
              <w:spacing w:before="120" w:after="120"/>
              <w:jc w:val="both"/>
              <w:rPr>
                <w:sz w:val="26"/>
                <w:szCs w:val="26"/>
              </w:rPr>
            </w:pPr>
            <w:r w:rsidRPr="00643B63">
              <w:rPr>
                <w:sz w:val="26"/>
                <w:szCs w:val="26"/>
              </w:rPr>
              <w:t>Đề nghị cơ quan soạn thảo làm rõ nội dung “tính theo hệ số” là hệ số nào, căn cứ xác định và mức áp dụng cụ thể để bảo đảm tính minh bạch, khả thi trong quá trình thực hiện.</w:t>
            </w:r>
          </w:p>
        </w:tc>
        <w:tc>
          <w:tcPr>
            <w:tcW w:w="5245" w:type="dxa"/>
            <w:tcBorders>
              <w:top w:val="single" w:sz="4" w:space="0" w:color="auto"/>
              <w:left w:val="single" w:sz="4" w:space="0" w:color="auto"/>
              <w:bottom w:val="single" w:sz="4" w:space="0" w:color="auto"/>
              <w:right w:val="single" w:sz="4" w:space="0" w:color="auto"/>
            </w:tcBorders>
            <w:hideMark/>
          </w:tcPr>
          <w:p w14:paraId="5130E381" w14:textId="77777777" w:rsidR="00643B63" w:rsidRPr="00643B63" w:rsidRDefault="00643B63">
            <w:pPr>
              <w:spacing w:before="60" w:after="60"/>
              <w:jc w:val="both"/>
              <w:outlineLvl w:val="0"/>
              <w:rPr>
                <w:sz w:val="26"/>
                <w:szCs w:val="26"/>
              </w:rPr>
            </w:pPr>
            <w:r w:rsidRPr="00643B63">
              <w:rPr>
                <w:sz w:val="26"/>
                <w:szCs w:val="26"/>
              </w:rPr>
              <w:t>Tiếp thu, chỉnh sửa tại dự thảo như sau:</w:t>
            </w:r>
          </w:p>
          <w:p w14:paraId="5B949A50" w14:textId="77777777" w:rsidR="00643B63" w:rsidRPr="00643B63" w:rsidRDefault="00643B63">
            <w:pPr>
              <w:spacing w:before="60" w:after="60"/>
              <w:jc w:val="both"/>
              <w:outlineLvl w:val="0"/>
              <w:rPr>
                <w:sz w:val="26"/>
                <w:szCs w:val="26"/>
              </w:rPr>
            </w:pPr>
            <w:r w:rsidRPr="00643B63">
              <w:rPr>
                <w:sz w:val="26"/>
                <w:szCs w:val="26"/>
              </w:rPr>
              <w:t xml:space="preserve">Điều 10. </w:t>
            </w:r>
            <w:r w:rsidRPr="00643B63">
              <w:rPr>
                <w:bCs/>
                <w:sz w:val="26"/>
                <w:szCs w:val="26"/>
                <w:lang w:val="nl-NL"/>
              </w:rPr>
              <w:t>Nội dung và m</w:t>
            </w:r>
            <w:r w:rsidRPr="00643B63">
              <w:rPr>
                <w:sz w:val="26"/>
                <w:szCs w:val="26"/>
              </w:rPr>
              <w:t>ức chi thù lao tham gia nhiệm vụ khoa học, công nghệ và đổi mới sáng tạo</w:t>
            </w:r>
          </w:p>
          <w:p w14:paraId="6EF0CFB8" w14:textId="77777777" w:rsidR="00643B63" w:rsidRPr="00643B63" w:rsidRDefault="00643B63">
            <w:pPr>
              <w:spacing w:before="60" w:after="60"/>
              <w:jc w:val="both"/>
              <w:outlineLvl w:val="0"/>
              <w:rPr>
                <w:sz w:val="26"/>
                <w:szCs w:val="26"/>
              </w:rPr>
            </w:pPr>
            <w:r w:rsidRPr="00643B63">
              <w:rPr>
                <w:sz w:val="26"/>
                <w:szCs w:val="26"/>
              </w:rPr>
              <w:t>Chi thù lao cho các chức danh thực hiện nhiệm vụ khoa học, công nghệ và đổi mới sáng tạo được tính theo số tháng quy đổi tham gia thực hiện nhiệm vụ, cụ thể:</w:t>
            </w:r>
          </w:p>
          <w:p w14:paraId="275DABD3" w14:textId="77777777" w:rsidR="00643B63" w:rsidRPr="00643B63" w:rsidRDefault="00643B63">
            <w:pPr>
              <w:spacing w:before="120" w:after="120"/>
              <w:ind w:firstLine="720"/>
              <w:jc w:val="center"/>
              <w:rPr>
                <w:i/>
                <w:sz w:val="26"/>
                <w:szCs w:val="26"/>
              </w:rPr>
            </w:pPr>
            <w:r w:rsidRPr="00643B63">
              <w:rPr>
                <w:i/>
                <w:sz w:val="26"/>
                <w:szCs w:val="26"/>
              </w:rPr>
              <w:t>Đơn vị tính: Nghìn đồng/người/tháng</w:t>
            </w:r>
          </w:p>
          <w:tbl>
            <w:tblPr>
              <w:tblW w:w="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558"/>
              <w:gridCol w:w="991"/>
              <w:gridCol w:w="1699"/>
            </w:tblGrid>
            <w:tr w:rsidR="00643B63" w:rsidRPr="00643B63" w14:paraId="5F967C3A" w14:textId="77777777">
              <w:tc>
                <w:tcPr>
                  <w:tcW w:w="597" w:type="dxa"/>
                  <w:tcBorders>
                    <w:top w:val="single" w:sz="4" w:space="0" w:color="auto"/>
                    <w:left w:val="single" w:sz="4" w:space="0" w:color="auto"/>
                    <w:bottom w:val="single" w:sz="4" w:space="0" w:color="auto"/>
                    <w:right w:val="single" w:sz="4" w:space="0" w:color="auto"/>
                  </w:tcBorders>
                  <w:hideMark/>
                </w:tcPr>
                <w:p w14:paraId="4F95795F" w14:textId="77777777" w:rsidR="00643B63" w:rsidRPr="00643B63" w:rsidRDefault="00643B63">
                  <w:pPr>
                    <w:tabs>
                      <w:tab w:val="left" w:pos="1074"/>
                    </w:tabs>
                    <w:spacing w:after="120"/>
                    <w:jc w:val="center"/>
                    <w:rPr>
                      <w:b/>
                      <w:sz w:val="26"/>
                      <w:szCs w:val="26"/>
                      <w:shd w:val="clear" w:color="auto" w:fill="FFFFFF"/>
                    </w:rPr>
                  </w:pPr>
                  <w:r w:rsidRPr="00643B63">
                    <w:rPr>
                      <w:b/>
                      <w:sz w:val="26"/>
                      <w:szCs w:val="26"/>
                      <w:shd w:val="clear" w:color="auto" w:fill="FFFFFF"/>
                    </w:rPr>
                    <w:t>STT</w:t>
                  </w:r>
                </w:p>
              </w:tc>
              <w:tc>
                <w:tcPr>
                  <w:tcW w:w="1559" w:type="dxa"/>
                  <w:tcBorders>
                    <w:top w:val="single" w:sz="4" w:space="0" w:color="auto"/>
                    <w:left w:val="single" w:sz="4" w:space="0" w:color="auto"/>
                    <w:bottom w:val="single" w:sz="4" w:space="0" w:color="auto"/>
                    <w:right w:val="single" w:sz="4" w:space="0" w:color="auto"/>
                  </w:tcBorders>
                  <w:hideMark/>
                </w:tcPr>
                <w:p w14:paraId="345E026F" w14:textId="77777777" w:rsidR="00643B63" w:rsidRPr="00643B63" w:rsidRDefault="00643B63">
                  <w:pPr>
                    <w:tabs>
                      <w:tab w:val="left" w:pos="1074"/>
                    </w:tabs>
                    <w:spacing w:after="120"/>
                    <w:jc w:val="center"/>
                    <w:rPr>
                      <w:b/>
                      <w:sz w:val="26"/>
                      <w:szCs w:val="26"/>
                      <w:shd w:val="clear" w:color="auto" w:fill="FFFFFF"/>
                    </w:rPr>
                  </w:pPr>
                  <w:r w:rsidRPr="00643B63">
                    <w:rPr>
                      <w:b/>
                      <w:sz w:val="26"/>
                      <w:szCs w:val="26"/>
                      <w:shd w:val="clear" w:color="auto" w:fill="FFFFFF"/>
                    </w:rPr>
                    <w:t>Chức danh</w:t>
                  </w:r>
                </w:p>
              </w:tc>
              <w:tc>
                <w:tcPr>
                  <w:tcW w:w="992" w:type="dxa"/>
                  <w:tcBorders>
                    <w:top w:val="single" w:sz="4" w:space="0" w:color="auto"/>
                    <w:left w:val="single" w:sz="4" w:space="0" w:color="auto"/>
                    <w:bottom w:val="single" w:sz="4" w:space="0" w:color="auto"/>
                    <w:right w:val="single" w:sz="4" w:space="0" w:color="auto"/>
                  </w:tcBorders>
                  <w:hideMark/>
                </w:tcPr>
                <w:p w14:paraId="15903CC3" w14:textId="77777777" w:rsidR="00643B63" w:rsidRPr="00643B63" w:rsidRDefault="00643B63">
                  <w:pPr>
                    <w:tabs>
                      <w:tab w:val="left" w:pos="1074"/>
                    </w:tabs>
                    <w:spacing w:after="120"/>
                    <w:jc w:val="center"/>
                    <w:rPr>
                      <w:b/>
                      <w:sz w:val="26"/>
                      <w:szCs w:val="26"/>
                      <w:shd w:val="clear" w:color="auto" w:fill="FFFFFF"/>
                    </w:rPr>
                  </w:pPr>
                  <w:r w:rsidRPr="00643B63">
                    <w:rPr>
                      <w:b/>
                      <w:sz w:val="26"/>
                      <w:szCs w:val="26"/>
                      <w:shd w:val="clear" w:color="auto" w:fill="FFFFFF"/>
                    </w:rPr>
                    <w:t>Mức chi</w:t>
                  </w:r>
                </w:p>
              </w:tc>
              <w:tc>
                <w:tcPr>
                  <w:tcW w:w="1701" w:type="dxa"/>
                  <w:tcBorders>
                    <w:top w:val="single" w:sz="4" w:space="0" w:color="auto"/>
                    <w:left w:val="single" w:sz="4" w:space="0" w:color="auto"/>
                    <w:bottom w:val="single" w:sz="4" w:space="0" w:color="auto"/>
                    <w:right w:val="single" w:sz="4" w:space="0" w:color="auto"/>
                  </w:tcBorders>
                  <w:hideMark/>
                </w:tcPr>
                <w:p w14:paraId="5977AF8C" w14:textId="77777777" w:rsidR="00643B63" w:rsidRPr="00643B63" w:rsidRDefault="00643B63">
                  <w:pPr>
                    <w:tabs>
                      <w:tab w:val="left" w:pos="1074"/>
                    </w:tabs>
                    <w:spacing w:after="120"/>
                    <w:jc w:val="center"/>
                    <w:rPr>
                      <w:b/>
                      <w:sz w:val="26"/>
                      <w:szCs w:val="26"/>
                      <w:shd w:val="clear" w:color="auto" w:fill="FFFFFF"/>
                    </w:rPr>
                  </w:pPr>
                  <w:r w:rsidRPr="00643B63">
                    <w:rPr>
                      <w:b/>
                      <w:sz w:val="26"/>
                      <w:szCs w:val="26"/>
                      <w:shd w:val="clear" w:color="auto" w:fill="FFFFFF"/>
                    </w:rPr>
                    <w:t>Dự toán chi thù lao</w:t>
                  </w:r>
                </w:p>
              </w:tc>
            </w:tr>
            <w:tr w:rsidR="00643B63" w:rsidRPr="00643B63" w14:paraId="3BDF0616" w14:textId="77777777">
              <w:tc>
                <w:tcPr>
                  <w:tcW w:w="597" w:type="dxa"/>
                  <w:tcBorders>
                    <w:top w:val="single" w:sz="4" w:space="0" w:color="auto"/>
                    <w:left w:val="single" w:sz="4" w:space="0" w:color="auto"/>
                    <w:bottom w:val="single" w:sz="4" w:space="0" w:color="auto"/>
                    <w:right w:val="single" w:sz="4" w:space="0" w:color="auto"/>
                  </w:tcBorders>
                  <w:hideMark/>
                </w:tcPr>
                <w:p w14:paraId="2B28AC44"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1</w:t>
                  </w:r>
                </w:p>
              </w:tc>
              <w:tc>
                <w:tcPr>
                  <w:tcW w:w="1559" w:type="dxa"/>
                  <w:tcBorders>
                    <w:top w:val="single" w:sz="4" w:space="0" w:color="auto"/>
                    <w:left w:val="single" w:sz="4" w:space="0" w:color="auto"/>
                    <w:bottom w:val="single" w:sz="4" w:space="0" w:color="auto"/>
                    <w:right w:val="single" w:sz="4" w:space="0" w:color="auto"/>
                  </w:tcBorders>
                  <w:hideMark/>
                </w:tcPr>
                <w:p w14:paraId="52657575" w14:textId="77777777" w:rsidR="00643B63" w:rsidRPr="00643B63" w:rsidRDefault="00643B63">
                  <w:pPr>
                    <w:tabs>
                      <w:tab w:val="left" w:pos="1074"/>
                    </w:tabs>
                    <w:spacing w:after="120"/>
                    <w:jc w:val="both"/>
                    <w:rPr>
                      <w:sz w:val="26"/>
                      <w:szCs w:val="26"/>
                      <w:shd w:val="clear" w:color="auto" w:fill="FFFFFF"/>
                    </w:rPr>
                  </w:pPr>
                  <w:r w:rsidRPr="00643B63">
                    <w:rPr>
                      <w:sz w:val="26"/>
                      <w:szCs w:val="26"/>
                      <w:shd w:val="clear" w:color="auto" w:fill="FFFFFF"/>
                    </w:rPr>
                    <w:t>Chủ nhiệm nhiệm vụ</w:t>
                  </w:r>
                </w:p>
              </w:tc>
              <w:tc>
                <w:tcPr>
                  <w:tcW w:w="992" w:type="dxa"/>
                  <w:tcBorders>
                    <w:top w:val="single" w:sz="4" w:space="0" w:color="auto"/>
                    <w:left w:val="single" w:sz="4" w:space="0" w:color="auto"/>
                    <w:bottom w:val="single" w:sz="4" w:space="0" w:color="auto"/>
                    <w:right w:val="single" w:sz="4" w:space="0" w:color="auto"/>
                  </w:tcBorders>
                  <w:hideMark/>
                </w:tcPr>
                <w:p w14:paraId="1957F1A8"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56.000</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DDE7FF0"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lang w:eastAsia="vi-VN"/>
                    </w:rPr>
                    <w:t xml:space="preserve">Dự toán chi thù lao cho từng chức danh được tính theo quy định tại Điều 13 Thông tư số </w:t>
                  </w:r>
                  <w:r w:rsidRPr="00643B63">
                    <w:rPr>
                      <w:sz w:val="26"/>
                      <w:szCs w:val="26"/>
                      <w:shd w:val="clear" w:color="auto" w:fill="FFFFFF"/>
                      <w:lang w:eastAsia="vi-VN"/>
                    </w:rPr>
                    <w:lastRenderedPageBreak/>
                    <w:t>39/2025/TT-BKHCN</w:t>
                  </w:r>
                </w:p>
              </w:tc>
            </w:tr>
            <w:tr w:rsidR="00643B63" w:rsidRPr="00643B63" w14:paraId="2E8FB397" w14:textId="77777777">
              <w:tc>
                <w:tcPr>
                  <w:tcW w:w="597" w:type="dxa"/>
                  <w:tcBorders>
                    <w:top w:val="single" w:sz="4" w:space="0" w:color="auto"/>
                    <w:left w:val="single" w:sz="4" w:space="0" w:color="auto"/>
                    <w:bottom w:val="single" w:sz="4" w:space="0" w:color="auto"/>
                    <w:right w:val="single" w:sz="4" w:space="0" w:color="auto"/>
                  </w:tcBorders>
                  <w:hideMark/>
                </w:tcPr>
                <w:p w14:paraId="75F9430B"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2</w:t>
                  </w:r>
                </w:p>
              </w:tc>
              <w:tc>
                <w:tcPr>
                  <w:tcW w:w="1559" w:type="dxa"/>
                  <w:tcBorders>
                    <w:top w:val="single" w:sz="4" w:space="0" w:color="auto"/>
                    <w:left w:val="single" w:sz="4" w:space="0" w:color="auto"/>
                    <w:bottom w:val="single" w:sz="4" w:space="0" w:color="auto"/>
                    <w:right w:val="single" w:sz="4" w:space="0" w:color="auto"/>
                  </w:tcBorders>
                  <w:hideMark/>
                </w:tcPr>
                <w:p w14:paraId="768E0104" w14:textId="77777777" w:rsidR="00643B63" w:rsidRPr="00643B63" w:rsidRDefault="00643B63">
                  <w:pPr>
                    <w:tabs>
                      <w:tab w:val="left" w:pos="1074"/>
                    </w:tabs>
                    <w:spacing w:after="120"/>
                    <w:jc w:val="both"/>
                    <w:rPr>
                      <w:sz w:val="26"/>
                      <w:szCs w:val="26"/>
                      <w:shd w:val="clear" w:color="auto" w:fill="FFFFFF"/>
                    </w:rPr>
                  </w:pPr>
                  <w:r w:rsidRPr="00643B63">
                    <w:rPr>
                      <w:sz w:val="26"/>
                      <w:szCs w:val="26"/>
                      <w:shd w:val="clear" w:color="auto" w:fill="FFFFFF"/>
                    </w:rPr>
                    <w:t>Thư ký khoa học</w:t>
                  </w:r>
                </w:p>
              </w:tc>
              <w:tc>
                <w:tcPr>
                  <w:tcW w:w="992" w:type="dxa"/>
                  <w:tcBorders>
                    <w:top w:val="single" w:sz="4" w:space="0" w:color="auto"/>
                    <w:left w:val="single" w:sz="4" w:space="0" w:color="auto"/>
                    <w:bottom w:val="single" w:sz="4" w:space="0" w:color="auto"/>
                    <w:right w:val="single" w:sz="4" w:space="0" w:color="auto"/>
                  </w:tcBorders>
                  <w:hideMark/>
                </w:tcPr>
                <w:p w14:paraId="40C9F8C1"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16.800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58D929" w14:textId="77777777" w:rsidR="00643B63" w:rsidRPr="00643B63" w:rsidRDefault="00643B63">
                  <w:pPr>
                    <w:rPr>
                      <w:sz w:val="26"/>
                      <w:szCs w:val="26"/>
                      <w:shd w:val="clear" w:color="auto" w:fill="FFFFFF"/>
                    </w:rPr>
                  </w:pPr>
                </w:p>
              </w:tc>
            </w:tr>
            <w:tr w:rsidR="00643B63" w:rsidRPr="00643B63" w14:paraId="6A6DCB0F" w14:textId="77777777">
              <w:tc>
                <w:tcPr>
                  <w:tcW w:w="597" w:type="dxa"/>
                  <w:tcBorders>
                    <w:top w:val="single" w:sz="4" w:space="0" w:color="auto"/>
                    <w:left w:val="single" w:sz="4" w:space="0" w:color="auto"/>
                    <w:bottom w:val="single" w:sz="4" w:space="0" w:color="auto"/>
                    <w:right w:val="single" w:sz="4" w:space="0" w:color="auto"/>
                  </w:tcBorders>
                  <w:hideMark/>
                </w:tcPr>
                <w:p w14:paraId="59E97C73"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3</w:t>
                  </w:r>
                </w:p>
              </w:tc>
              <w:tc>
                <w:tcPr>
                  <w:tcW w:w="1559" w:type="dxa"/>
                  <w:tcBorders>
                    <w:top w:val="single" w:sz="4" w:space="0" w:color="auto"/>
                    <w:left w:val="single" w:sz="4" w:space="0" w:color="auto"/>
                    <w:bottom w:val="single" w:sz="4" w:space="0" w:color="auto"/>
                    <w:right w:val="single" w:sz="4" w:space="0" w:color="auto"/>
                  </w:tcBorders>
                  <w:hideMark/>
                </w:tcPr>
                <w:p w14:paraId="6D582463" w14:textId="77777777" w:rsidR="00643B63" w:rsidRPr="00643B63" w:rsidRDefault="00643B63">
                  <w:pPr>
                    <w:tabs>
                      <w:tab w:val="left" w:pos="1074"/>
                    </w:tabs>
                    <w:spacing w:after="120"/>
                    <w:jc w:val="both"/>
                    <w:rPr>
                      <w:sz w:val="26"/>
                      <w:szCs w:val="26"/>
                      <w:shd w:val="clear" w:color="auto" w:fill="FFFFFF"/>
                    </w:rPr>
                  </w:pPr>
                  <w:r w:rsidRPr="00643B63">
                    <w:rPr>
                      <w:sz w:val="26"/>
                      <w:szCs w:val="26"/>
                      <w:shd w:val="clear" w:color="auto" w:fill="FFFFFF"/>
                    </w:rPr>
                    <w:t>Thành viên chính</w:t>
                  </w:r>
                </w:p>
              </w:tc>
              <w:tc>
                <w:tcPr>
                  <w:tcW w:w="992" w:type="dxa"/>
                  <w:tcBorders>
                    <w:top w:val="single" w:sz="4" w:space="0" w:color="auto"/>
                    <w:left w:val="single" w:sz="4" w:space="0" w:color="auto"/>
                    <w:bottom w:val="single" w:sz="4" w:space="0" w:color="auto"/>
                    <w:right w:val="single" w:sz="4" w:space="0" w:color="auto"/>
                  </w:tcBorders>
                  <w:hideMark/>
                </w:tcPr>
                <w:p w14:paraId="6978D748"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44.800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E7E5F5" w14:textId="77777777" w:rsidR="00643B63" w:rsidRPr="00643B63" w:rsidRDefault="00643B63">
                  <w:pPr>
                    <w:rPr>
                      <w:sz w:val="26"/>
                      <w:szCs w:val="26"/>
                      <w:shd w:val="clear" w:color="auto" w:fill="FFFFFF"/>
                    </w:rPr>
                  </w:pPr>
                </w:p>
              </w:tc>
            </w:tr>
            <w:tr w:rsidR="00643B63" w:rsidRPr="00643B63" w14:paraId="61452F77" w14:textId="77777777">
              <w:tc>
                <w:tcPr>
                  <w:tcW w:w="597" w:type="dxa"/>
                  <w:tcBorders>
                    <w:top w:val="single" w:sz="4" w:space="0" w:color="auto"/>
                    <w:left w:val="single" w:sz="4" w:space="0" w:color="auto"/>
                    <w:bottom w:val="single" w:sz="4" w:space="0" w:color="auto"/>
                    <w:right w:val="single" w:sz="4" w:space="0" w:color="auto"/>
                  </w:tcBorders>
                  <w:hideMark/>
                </w:tcPr>
                <w:p w14:paraId="1113DD3D"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4</w:t>
                  </w:r>
                </w:p>
              </w:tc>
              <w:tc>
                <w:tcPr>
                  <w:tcW w:w="1559" w:type="dxa"/>
                  <w:tcBorders>
                    <w:top w:val="single" w:sz="4" w:space="0" w:color="auto"/>
                    <w:left w:val="single" w:sz="4" w:space="0" w:color="auto"/>
                    <w:bottom w:val="single" w:sz="4" w:space="0" w:color="auto"/>
                    <w:right w:val="single" w:sz="4" w:space="0" w:color="auto"/>
                  </w:tcBorders>
                  <w:hideMark/>
                </w:tcPr>
                <w:p w14:paraId="421B1805" w14:textId="77777777" w:rsidR="00643B63" w:rsidRPr="00643B63" w:rsidRDefault="00643B63">
                  <w:pPr>
                    <w:tabs>
                      <w:tab w:val="left" w:pos="1074"/>
                    </w:tabs>
                    <w:spacing w:after="120"/>
                    <w:jc w:val="both"/>
                    <w:rPr>
                      <w:sz w:val="26"/>
                      <w:szCs w:val="26"/>
                      <w:shd w:val="clear" w:color="auto" w:fill="FFFFFF"/>
                    </w:rPr>
                  </w:pPr>
                  <w:r w:rsidRPr="00643B63">
                    <w:rPr>
                      <w:sz w:val="26"/>
                      <w:szCs w:val="26"/>
                      <w:shd w:val="clear" w:color="auto" w:fill="FFFFFF"/>
                    </w:rPr>
                    <w:t>Thành viên</w:t>
                  </w:r>
                </w:p>
              </w:tc>
              <w:tc>
                <w:tcPr>
                  <w:tcW w:w="992" w:type="dxa"/>
                  <w:tcBorders>
                    <w:top w:val="single" w:sz="4" w:space="0" w:color="auto"/>
                    <w:left w:val="single" w:sz="4" w:space="0" w:color="auto"/>
                    <w:bottom w:val="single" w:sz="4" w:space="0" w:color="auto"/>
                    <w:right w:val="single" w:sz="4" w:space="0" w:color="auto"/>
                  </w:tcBorders>
                  <w:hideMark/>
                </w:tcPr>
                <w:p w14:paraId="24754DC3"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22.400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34F26E" w14:textId="77777777" w:rsidR="00643B63" w:rsidRPr="00643B63" w:rsidRDefault="00643B63">
                  <w:pPr>
                    <w:rPr>
                      <w:sz w:val="26"/>
                      <w:szCs w:val="26"/>
                      <w:shd w:val="clear" w:color="auto" w:fill="FFFFFF"/>
                    </w:rPr>
                  </w:pPr>
                </w:p>
              </w:tc>
            </w:tr>
            <w:tr w:rsidR="00643B63" w:rsidRPr="00643B63" w14:paraId="08939830" w14:textId="77777777">
              <w:tc>
                <w:tcPr>
                  <w:tcW w:w="597" w:type="dxa"/>
                  <w:tcBorders>
                    <w:top w:val="single" w:sz="4" w:space="0" w:color="auto"/>
                    <w:left w:val="single" w:sz="4" w:space="0" w:color="auto"/>
                    <w:bottom w:val="single" w:sz="4" w:space="0" w:color="auto"/>
                    <w:right w:val="single" w:sz="4" w:space="0" w:color="auto"/>
                  </w:tcBorders>
                  <w:hideMark/>
                </w:tcPr>
                <w:p w14:paraId="363AC957"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lastRenderedPageBreak/>
                    <w:t>5</w:t>
                  </w:r>
                </w:p>
              </w:tc>
              <w:tc>
                <w:tcPr>
                  <w:tcW w:w="1559" w:type="dxa"/>
                  <w:tcBorders>
                    <w:top w:val="single" w:sz="4" w:space="0" w:color="auto"/>
                    <w:left w:val="single" w:sz="4" w:space="0" w:color="auto"/>
                    <w:bottom w:val="single" w:sz="4" w:space="0" w:color="auto"/>
                    <w:right w:val="single" w:sz="4" w:space="0" w:color="auto"/>
                  </w:tcBorders>
                  <w:hideMark/>
                </w:tcPr>
                <w:p w14:paraId="084AD1AC" w14:textId="77777777" w:rsidR="00643B63" w:rsidRPr="00643B63" w:rsidRDefault="00643B63">
                  <w:pPr>
                    <w:tabs>
                      <w:tab w:val="left" w:pos="1074"/>
                    </w:tabs>
                    <w:spacing w:after="120"/>
                    <w:jc w:val="both"/>
                    <w:rPr>
                      <w:sz w:val="26"/>
                      <w:szCs w:val="26"/>
                      <w:shd w:val="clear" w:color="auto" w:fill="FFFFFF"/>
                    </w:rPr>
                  </w:pPr>
                  <w:r w:rsidRPr="00643B63">
                    <w:rPr>
                      <w:sz w:val="26"/>
                      <w:szCs w:val="26"/>
                      <w:shd w:val="clear" w:color="auto" w:fill="FFFFFF"/>
                    </w:rPr>
                    <w:t>Kỹ thuật viên, nhân viên hỗ trợ</w:t>
                  </w:r>
                </w:p>
              </w:tc>
              <w:tc>
                <w:tcPr>
                  <w:tcW w:w="992" w:type="dxa"/>
                  <w:tcBorders>
                    <w:top w:val="single" w:sz="4" w:space="0" w:color="auto"/>
                    <w:left w:val="single" w:sz="4" w:space="0" w:color="auto"/>
                    <w:bottom w:val="single" w:sz="4" w:space="0" w:color="auto"/>
                    <w:right w:val="single" w:sz="4" w:space="0" w:color="auto"/>
                  </w:tcBorders>
                  <w:hideMark/>
                </w:tcPr>
                <w:p w14:paraId="395A5667" w14:textId="77777777" w:rsidR="00643B63" w:rsidRPr="00643B63" w:rsidRDefault="00643B63">
                  <w:pPr>
                    <w:tabs>
                      <w:tab w:val="left" w:pos="1074"/>
                    </w:tabs>
                    <w:spacing w:after="120"/>
                    <w:jc w:val="center"/>
                    <w:rPr>
                      <w:sz w:val="26"/>
                      <w:szCs w:val="26"/>
                      <w:shd w:val="clear" w:color="auto" w:fill="FFFFFF"/>
                    </w:rPr>
                  </w:pPr>
                  <w:r w:rsidRPr="00643B63">
                    <w:rPr>
                      <w:sz w:val="26"/>
                      <w:szCs w:val="26"/>
                      <w:shd w:val="clear" w:color="auto" w:fill="FFFFFF"/>
                    </w:rPr>
                    <w:t>11.200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B1799E" w14:textId="77777777" w:rsidR="00643B63" w:rsidRPr="00643B63" w:rsidRDefault="00643B63">
                  <w:pPr>
                    <w:rPr>
                      <w:sz w:val="26"/>
                      <w:szCs w:val="26"/>
                      <w:shd w:val="clear" w:color="auto" w:fill="FFFFFF"/>
                    </w:rPr>
                  </w:pPr>
                </w:p>
              </w:tc>
            </w:tr>
          </w:tbl>
          <w:p w14:paraId="21423198" w14:textId="77777777" w:rsidR="00643B63" w:rsidRPr="00643B63" w:rsidRDefault="00643B63">
            <w:pPr>
              <w:spacing w:before="60" w:after="60"/>
              <w:jc w:val="both"/>
              <w:outlineLvl w:val="0"/>
              <w:rPr>
                <w:rFonts w:eastAsia="Calibri"/>
                <w:sz w:val="26"/>
                <w:szCs w:val="26"/>
                <w:lang w:val="vi-VN"/>
              </w:rPr>
            </w:pPr>
          </w:p>
        </w:tc>
      </w:tr>
      <w:tr w:rsidR="00643B63" w14:paraId="05092AE5"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4A962C6C" w14:textId="77777777" w:rsidR="00643B63" w:rsidRPr="00643B63" w:rsidRDefault="00643B63">
            <w:pPr>
              <w:spacing w:before="60" w:after="60"/>
              <w:jc w:val="center"/>
              <w:outlineLvl w:val="0"/>
              <w:rPr>
                <w:bCs/>
                <w:sz w:val="26"/>
                <w:szCs w:val="26"/>
              </w:rPr>
            </w:pPr>
            <w:r w:rsidRPr="00643B63">
              <w:rPr>
                <w:bCs/>
                <w:sz w:val="26"/>
                <w:szCs w:val="26"/>
              </w:rPr>
              <w:lastRenderedPageBreak/>
              <w:t>2.4</w:t>
            </w:r>
          </w:p>
        </w:tc>
        <w:tc>
          <w:tcPr>
            <w:tcW w:w="1985" w:type="dxa"/>
            <w:tcBorders>
              <w:top w:val="single" w:sz="4" w:space="0" w:color="auto"/>
              <w:left w:val="single" w:sz="4" w:space="0" w:color="auto"/>
              <w:bottom w:val="single" w:sz="4" w:space="0" w:color="auto"/>
              <w:right w:val="single" w:sz="4" w:space="0" w:color="auto"/>
            </w:tcBorders>
            <w:hideMark/>
          </w:tcPr>
          <w:p w14:paraId="7E331421" w14:textId="77777777" w:rsidR="00643B63" w:rsidRPr="00643B63" w:rsidRDefault="00643B63">
            <w:pPr>
              <w:spacing w:before="60" w:after="60"/>
              <w:jc w:val="center"/>
              <w:outlineLvl w:val="0"/>
              <w:rPr>
                <w:sz w:val="26"/>
                <w:szCs w:val="26"/>
                <w:shd w:val="clear" w:color="auto" w:fill="FFFFFF"/>
              </w:rPr>
            </w:pPr>
            <w:r w:rsidRPr="00643B63">
              <w:rPr>
                <w:sz w:val="26"/>
                <w:szCs w:val="26"/>
                <w:shd w:val="clear" w:color="auto" w:fill="FFFFFF"/>
              </w:rPr>
              <w:t>Điều 11</w:t>
            </w:r>
          </w:p>
        </w:tc>
        <w:tc>
          <w:tcPr>
            <w:tcW w:w="6520" w:type="dxa"/>
            <w:tcBorders>
              <w:top w:val="single" w:sz="4" w:space="0" w:color="auto"/>
              <w:left w:val="single" w:sz="4" w:space="0" w:color="auto"/>
              <w:bottom w:val="single" w:sz="4" w:space="0" w:color="auto"/>
              <w:right w:val="single" w:sz="4" w:space="0" w:color="auto"/>
            </w:tcBorders>
            <w:hideMark/>
          </w:tcPr>
          <w:p w14:paraId="08984195" w14:textId="77777777" w:rsidR="00643B63" w:rsidRPr="00643B63" w:rsidRDefault="00643B63">
            <w:pPr>
              <w:spacing w:before="120" w:after="120"/>
              <w:jc w:val="both"/>
              <w:rPr>
                <w:sz w:val="26"/>
                <w:szCs w:val="26"/>
              </w:rPr>
            </w:pPr>
            <w:r w:rsidRPr="00643B63">
              <w:rPr>
                <w:sz w:val="26"/>
                <w:szCs w:val="26"/>
              </w:rPr>
              <w:t>Khoản 3 Điều 11 quy định: “3. Chi tự đánh giá kết quả thực hiện nhiệm vụ khoa học, công nghệ và đổi mới sáng tạo bằng 50% mức chi Hội đồng tư vấn đánh giá khả năng ứng dụng kết quả nhiệm vụ khoa học, công nghệ và đổi mới sáng tạo được quy định tại khoản 1 Điều 4 Quy định này”.</w:t>
            </w:r>
          </w:p>
          <w:p w14:paraId="5418B3E4" w14:textId="77777777" w:rsidR="00643B63" w:rsidRPr="00643B63" w:rsidRDefault="00643B63">
            <w:pPr>
              <w:spacing w:before="120" w:after="120"/>
              <w:jc w:val="both"/>
              <w:rPr>
                <w:sz w:val="26"/>
                <w:szCs w:val="26"/>
              </w:rPr>
            </w:pPr>
            <w:r w:rsidRPr="00643B63">
              <w:rPr>
                <w:sz w:val="26"/>
                <w:szCs w:val="26"/>
              </w:rPr>
              <w:t>Tuy nhiên, khoản 2 Điều 22 Thông tư 39/2025/TT-BKHCN quy định:</w:t>
            </w:r>
          </w:p>
          <w:p w14:paraId="52BA0599" w14:textId="77777777" w:rsidR="00643B63" w:rsidRPr="00643B63" w:rsidRDefault="00643B63">
            <w:pPr>
              <w:spacing w:before="120" w:after="120"/>
              <w:jc w:val="both"/>
              <w:rPr>
                <w:i/>
                <w:sz w:val="26"/>
                <w:szCs w:val="26"/>
              </w:rPr>
            </w:pPr>
            <w:r w:rsidRPr="00643B63">
              <w:rPr>
                <w:i/>
                <w:sz w:val="26"/>
                <w:szCs w:val="26"/>
              </w:rPr>
              <w:t>“Điều 22. Dự toán chi tự đánh giá kết quả thực hiện nhiệm vụ khoa học, công nghệ và đổi mới sáng tạo...</w:t>
            </w:r>
          </w:p>
          <w:p w14:paraId="45759B45" w14:textId="77777777" w:rsidR="00643B63" w:rsidRPr="00643B63" w:rsidRDefault="00643B63">
            <w:pPr>
              <w:spacing w:before="120" w:after="120"/>
              <w:jc w:val="both"/>
              <w:rPr>
                <w:i/>
                <w:sz w:val="26"/>
                <w:szCs w:val="26"/>
              </w:rPr>
            </w:pPr>
            <w:r w:rsidRPr="00643B63">
              <w:rPr>
                <w:i/>
                <w:sz w:val="26"/>
                <w:szCs w:val="26"/>
              </w:rPr>
              <w:t>2. Mức chi không quá 50% mức chi cho hội đồng xét tài trợ, đặt hàng nhiệm vụ khoa học, công nghệ và đổi mới sáng tạo được quy định tại mục 1 điểm a khoản 1 Điều 4 Thông tư số 38/2025/TT-BKHCN ngày 30 tháng 11 năm 2025 của Bộ trưởng Bộ Khoa học và Công nghệ quy định lập dự toán, quản lý sử dụng và quyết toán kinh phí ngân sách nhà nước một số nội dung chi quản lý hoạt động khoa học, công nghệ và đổi mới sáng tạo.”</w:t>
            </w:r>
          </w:p>
          <w:p w14:paraId="4BD273FE" w14:textId="77777777" w:rsidR="00643B63" w:rsidRPr="00643B63" w:rsidRDefault="00643B63">
            <w:pPr>
              <w:spacing w:before="120" w:after="120"/>
              <w:jc w:val="both"/>
              <w:rPr>
                <w:sz w:val="26"/>
                <w:szCs w:val="26"/>
              </w:rPr>
            </w:pPr>
            <w:r w:rsidRPr="00643B63">
              <w:rPr>
                <w:sz w:val="26"/>
                <w:szCs w:val="26"/>
              </w:rPr>
              <w:t xml:space="preserve">Như vậy, căn cứ xác định mức chi tự đánh giá theo dự thảo hiện nay chưa thống nhất với căn cứ được quy định tại Thông tư số 39/2025/TT-BKHCN. Do đó, đề nghị cơ quan soạn thảo rà soát, đối chiếu với quy định tại khoản 2 Điều 22 Thông tư số 39/2025/TT-BKHCN để quy định chính xác, thống nhất; </w:t>
            </w:r>
            <w:r w:rsidRPr="00643B63">
              <w:rPr>
                <w:sz w:val="26"/>
                <w:szCs w:val="26"/>
              </w:rPr>
              <w:lastRenderedPageBreak/>
              <w:t>đồng thời làm rõ cơ sở xác định mức chi tự đánh giá, bảo đảm phù hợp với nội dung được văn bản cấp trên hướng dẫn.</w:t>
            </w:r>
          </w:p>
        </w:tc>
        <w:tc>
          <w:tcPr>
            <w:tcW w:w="5245" w:type="dxa"/>
            <w:tcBorders>
              <w:top w:val="single" w:sz="4" w:space="0" w:color="auto"/>
              <w:left w:val="single" w:sz="4" w:space="0" w:color="auto"/>
              <w:bottom w:val="single" w:sz="4" w:space="0" w:color="auto"/>
              <w:right w:val="single" w:sz="4" w:space="0" w:color="auto"/>
            </w:tcBorders>
            <w:hideMark/>
          </w:tcPr>
          <w:p w14:paraId="63B8AD84" w14:textId="77777777" w:rsidR="00643B63" w:rsidRPr="00643B63" w:rsidRDefault="00643B63">
            <w:pPr>
              <w:spacing w:before="60" w:after="60"/>
              <w:jc w:val="both"/>
              <w:outlineLvl w:val="0"/>
              <w:rPr>
                <w:sz w:val="26"/>
                <w:szCs w:val="26"/>
              </w:rPr>
            </w:pPr>
            <w:r w:rsidRPr="00643B63">
              <w:rPr>
                <w:sz w:val="26"/>
                <w:szCs w:val="26"/>
              </w:rPr>
              <w:lastRenderedPageBreak/>
              <w:t>Tiếp thu, chỉnh sửa khoản 3 Điều 11 như sau:</w:t>
            </w:r>
          </w:p>
          <w:p w14:paraId="3EE57D6A" w14:textId="77777777" w:rsidR="00643B63" w:rsidRPr="00643B63" w:rsidRDefault="00643B63">
            <w:pPr>
              <w:spacing w:before="60" w:after="60"/>
              <w:jc w:val="both"/>
              <w:outlineLvl w:val="0"/>
              <w:rPr>
                <w:sz w:val="26"/>
                <w:szCs w:val="26"/>
              </w:rPr>
            </w:pPr>
            <w:r w:rsidRPr="00643B63">
              <w:rPr>
                <w:sz w:val="26"/>
                <w:szCs w:val="26"/>
              </w:rPr>
              <w:t xml:space="preserve">“3. Chi tự đánh giá kết quả thực hiện nhiệm vụ khoa học, công nghệ và đổi mới sáng tạo bằng 50% mức chi </w:t>
            </w:r>
            <w:r w:rsidRPr="00643B63">
              <w:rPr>
                <w:bCs/>
                <w:sz w:val="26"/>
                <w:szCs w:val="26"/>
              </w:rPr>
              <w:t>Hội đồng xét tài trợ, đặt hàng nhiệm vụ khoa học, công nghệ và đổi mới sáng tạo được quy định tại mục 1 khoản 1 Điều 4 Quy định này”.</w:t>
            </w:r>
          </w:p>
        </w:tc>
      </w:tr>
      <w:tr w:rsidR="00643B63" w14:paraId="7F4F693C"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4BBF4F6F" w14:textId="77777777" w:rsidR="00643B63" w:rsidRPr="00643B63" w:rsidRDefault="00643B63">
            <w:pPr>
              <w:spacing w:before="60" w:after="60"/>
              <w:jc w:val="center"/>
              <w:outlineLvl w:val="0"/>
              <w:rPr>
                <w:bCs/>
                <w:sz w:val="26"/>
                <w:szCs w:val="26"/>
              </w:rPr>
            </w:pPr>
            <w:r w:rsidRPr="00643B63">
              <w:rPr>
                <w:bCs/>
                <w:sz w:val="26"/>
                <w:szCs w:val="26"/>
              </w:rPr>
              <w:lastRenderedPageBreak/>
              <w:t>2.5</w:t>
            </w:r>
          </w:p>
        </w:tc>
        <w:tc>
          <w:tcPr>
            <w:tcW w:w="1985" w:type="dxa"/>
            <w:tcBorders>
              <w:top w:val="single" w:sz="4" w:space="0" w:color="auto"/>
              <w:left w:val="single" w:sz="4" w:space="0" w:color="auto"/>
              <w:bottom w:val="single" w:sz="4" w:space="0" w:color="auto"/>
              <w:right w:val="single" w:sz="4" w:space="0" w:color="auto"/>
            </w:tcBorders>
            <w:hideMark/>
          </w:tcPr>
          <w:p w14:paraId="055730AA" w14:textId="77777777" w:rsidR="00643B63" w:rsidRPr="00643B63" w:rsidRDefault="00643B63">
            <w:pPr>
              <w:spacing w:before="120" w:after="120"/>
              <w:jc w:val="center"/>
              <w:rPr>
                <w:sz w:val="26"/>
                <w:szCs w:val="26"/>
              </w:rPr>
            </w:pPr>
            <w:r w:rsidRPr="00643B63">
              <w:rPr>
                <w:sz w:val="26"/>
                <w:szCs w:val="26"/>
              </w:rPr>
              <w:t>Điều 12</w:t>
            </w:r>
          </w:p>
        </w:tc>
        <w:tc>
          <w:tcPr>
            <w:tcW w:w="6520" w:type="dxa"/>
            <w:tcBorders>
              <w:top w:val="single" w:sz="4" w:space="0" w:color="auto"/>
              <w:left w:val="single" w:sz="4" w:space="0" w:color="auto"/>
              <w:bottom w:val="single" w:sz="4" w:space="0" w:color="auto"/>
              <w:right w:val="single" w:sz="4" w:space="0" w:color="auto"/>
            </w:tcBorders>
            <w:hideMark/>
          </w:tcPr>
          <w:p w14:paraId="7CF2AD57" w14:textId="77777777" w:rsidR="00643B63" w:rsidRPr="00643B63" w:rsidRDefault="00643B63">
            <w:pPr>
              <w:spacing w:before="120" w:after="120"/>
              <w:jc w:val="both"/>
              <w:rPr>
                <w:sz w:val="26"/>
                <w:szCs w:val="26"/>
              </w:rPr>
            </w:pPr>
            <w:r w:rsidRPr="00643B63">
              <w:rPr>
                <w:sz w:val="26"/>
                <w:szCs w:val="26"/>
              </w:rPr>
              <w:t>Tại các khoản của Điều 12 quy định đối với nhiệm vụ do doanh nghiệp thực hiện, còn sử dụng các cụm từ chưa thống nhất như: “không hỗ trợ phần chi phí thực hiện hoạt động nghiên cứu và phát triển công nghệ”, “kinh phí hỗ trợ không bao gồm chi phí”.</w:t>
            </w:r>
          </w:p>
          <w:p w14:paraId="04F0DCAB" w14:textId="77777777" w:rsidR="00643B63" w:rsidRPr="00643B63" w:rsidRDefault="00643B63">
            <w:pPr>
              <w:spacing w:before="120" w:after="120"/>
              <w:jc w:val="both"/>
              <w:rPr>
                <w:sz w:val="26"/>
                <w:szCs w:val="26"/>
              </w:rPr>
            </w:pPr>
            <w:r w:rsidRPr="00643B63">
              <w:rPr>
                <w:sz w:val="26"/>
                <w:szCs w:val="26"/>
              </w:rPr>
              <w:t>Đề nghị cơ quan soạn thảo rà soát, biên tập lại theo hướng sử dụng thống nhất thuật ngữ và cách diễn đạt trong toàn bộ Điều 12, đồng thời bảo đảm phù hợp với thuật ngữ được sử dụng tại Thông tư số 39/2025/TT-BKHCN.</w:t>
            </w:r>
          </w:p>
        </w:tc>
        <w:tc>
          <w:tcPr>
            <w:tcW w:w="5245" w:type="dxa"/>
            <w:tcBorders>
              <w:top w:val="single" w:sz="4" w:space="0" w:color="auto"/>
              <w:left w:val="single" w:sz="4" w:space="0" w:color="auto"/>
              <w:bottom w:val="single" w:sz="4" w:space="0" w:color="auto"/>
              <w:right w:val="single" w:sz="4" w:space="0" w:color="auto"/>
            </w:tcBorders>
            <w:hideMark/>
          </w:tcPr>
          <w:p w14:paraId="274E3B8D" w14:textId="77777777" w:rsidR="00643B63" w:rsidRPr="00643B63" w:rsidRDefault="00643B63">
            <w:pPr>
              <w:spacing w:before="60" w:after="60"/>
              <w:jc w:val="both"/>
              <w:outlineLvl w:val="0"/>
              <w:rPr>
                <w:sz w:val="26"/>
                <w:szCs w:val="26"/>
              </w:rPr>
            </w:pPr>
            <w:r w:rsidRPr="00643B63">
              <w:rPr>
                <w:sz w:val="26"/>
                <w:szCs w:val="26"/>
              </w:rPr>
              <w:t>Tiếp thu, sử dụng thống nhất cụm từ “kinh phí hỗ trợ không bao gồm chi phí”.</w:t>
            </w:r>
          </w:p>
        </w:tc>
      </w:tr>
      <w:tr w:rsidR="00643B63" w14:paraId="37CDF97B"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24851AE9" w14:textId="77777777" w:rsidR="00643B63" w:rsidRPr="00643B63" w:rsidRDefault="00643B63">
            <w:pPr>
              <w:spacing w:before="60" w:after="60"/>
              <w:jc w:val="center"/>
              <w:outlineLvl w:val="0"/>
              <w:rPr>
                <w:bCs/>
                <w:sz w:val="26"/>
                <w:szCs w:val="26"/>
              </w:rPr>
            </w:pPr>
            <w:r w:rsidRPr="00643B63">
              <w:rPr>
                <w:bCs/>
                <w:sz w:val="26"/>
                <w:szCs w:val="26"/>
              </w:rPr>
              <w:t>2.6</w:t>
            </w:r>
          </w:p>
        </w:tc>
        <w:tc>
          <w:tcPr>
            <w:tcW w:w="1985" w:type="dxa"/>
            <w:tcBorders>
              <w:top w:val="single" w:sz="4" w:space="0" w:color="auto"/>
              <w:left w:val="single" w:sz="4" w:space="0" w:color="auto"/>
              <w:bottom w:val="single" w:sz="4" w:space="0" w:color="auto"/>
              <w:right w:val="single" w:sz="4" w:space="0" w:color="auto"/>
            </w:tcBorders>
            <w:hideMark/>
          </w:tcPr>
          <w:p w14:paraId="216616B7" w14:textId="77777777" w:rsidR="00643B63" w:rsidRPr="00643B63" w:rsidRDefault="00643B63">
            <w:pPr>
              <w:spacing w:before="120" w:after="120"/>
              <w:jc w:val="center"/>
              <w:rPr>
                <w:sz w:val="26"/>
                <w:szCs w:val="26"/>
              </w:rPr>
            </w:pPr>
            <w:r w:rsidRPr="00643B63">
              <w:rPr>
                <w:sz w:val="26"/>
                <w:szCs w:val="26"/>
              </w:rPr>
              <w:t>Điều 13</w:t>
            </w:r>
          </w:p>
        </w:tc>
        <w:tc>
          <w:tcPr>
            <w:tcW w:w="6520" w:type="dxa"/>
            <w:tcBorders>
              <w:top w:val="single" w:sz="4" w:space="0" w:color="auto"/>
              <w:left w:val="single" w:sz="4" w:space="0" w:color="auto"/>
              <w:bottom w:val="single" w:sz="4" w:space="0" w:color="auto"/>
              <w:right w:val="single" w:sz="4" w:space="0" w:color="auto"/>
            </w:tcBorders>
            <w:hideMark/>
          </w:tcPr>
          <w:p w14:paraId="64823B8D" w14:textId="77777777" w:rsidR="00643B63" w:rsidRPr="00643B63" w:rsidRDefault="00643B63">
            <w:pPr>
              <w:spacing w:before="120" w:after="120"/>
              <w:jc w:val="both"/>
              <w:rPr>
                <w:sz w:val="26"/>
                <w:szCs w:val="26"/>
              </w:rPr>
            </w:pPr>
            <w:r w:rsidRPr="00643B63">
              <w:rPr>
                <w:sz w:val="26"/>
                <w:szCs w:val="26"/>
              </w:rPr>
              <w:t>Tên gọi Điều 13: “Mức hỗ trợ động nâng cao năng lực khoa học và công nghệ; hỗ trợ hoạt động phát triển hệ thống đổi mới sáng tạo, hệ sinh thái khởi nghiệp sáng tạo, thúc đẩy văn hóa đổi mới sáng tạo, khởi nghiệp sáng tạo”</w:t>
            </w:r>
          </w:p>
          <w:p w14:paraId="73337E97" w14:textId="77777777" w:rsidR="00643B63" w:rsidRPr="00643B63" w:rsidRDefault="00643B63">
            <w:pPr>
              <w:spacing w:before="120" w:after="120"/>
              <w:jc w:val="both"/>
              <w:rPr>
                <w:sz w:val="26"/>
                <w:szCs w:val="26"/>
              </w:rPr>
            </w:pPr>
            <w:r w:rsidRPr="00643B63">
              <w:rPr>
                <w:sz w:val="26"/>
                <w:szCs w:val="26"/>
              </w:rPr>
              <w:t>Đề nghị sửa như sau: ““Mức hỗ trợ hoạt động nâng cao năng lực khoa học và công nghệ; hỗ trợ hoạt động phát triển hệ thống đổi mới sáng tạo, hệ sinh thái khởi nghiệp sáng tạo, thúc đẩy văn hóa đổi mới sáng tạo, khởi nghiệp sáng tạo” cho chính xác.</w:t>
            </w:r>
          </w:p>
        </w:tc>
        <w:tc>
          <w:tcPr>
            <w:tcW w:w="5245" w:type="dxa"/>
            <w:tcBorders>
              <w:top w:val="single" w:sz="4" w:space="0" w:color="auto"/>
              <w:left w:val="single" w:sz="4" w:space="0" w:color="auto"/>
              <w:bottom w:val="single" w:sz="4" w:space="0" w:color="auto"/>
              <w:right w:val="single" w:sz="4" w:space="0" w:color="auto"/>
            </w:tcBorders>
            <w:hideMark/>
          </w:tcPr>
          <w:p w14:paraId="198C560D" w14:textId="77777777" w:rsidR="00643B63" w:rsidRPr="00643B63" w:rsidRDefault="00643B63">
            <w:pPr>
              <w:spacing w:before="60" w:after="60"/>
              <w:jc w:val="both"/>
              <w:outlineLvl w:val="0"/>
              <w:rPr>
                <w:sz w:val="26"/>
                <w:szCs w:val="26"/>
                <w:lang w:val="vi-VN"/>
              </w:rPr>
            </w:pPr>
            <w:r w:rsidRPr="00643B63">
              <w:rPr>
                <w:sz w:val="26"/>
                <w:szCs w:val="26"/>
              </w:rPr>
              <w:t>Tiếp thu, chỉnh sửa tại dự thảo.</w:t>
            </w:r>
          </w:p>
        </w:tc>
      </w:tr>
      <w:tr w:rsidR="00643B63" w14:paraId="07C45020"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73E8A578" w14:textId="77777777" w:rsidR="00643B63" w:rsidRPr="00643B63" w:rsidRDefault="00643B63">
            <w:pPr>
              <w:spacing w:before="60" w:after="60"/>
              <w:jc w:val="center"/>
              <w:outlineLvl w:val="0"/>
              <w:rPr>
                <w:bCs/>
                <w:sz w:val="26"/>
                <w:szCs w:val="26"/>
              </w:rPr>
            </w:pPr>
            <w:r w:rsidRPr="00643B63">
              <w:rPr>
                <w:bCs/>
                <w:sz w:val="26"/>
                <w:szCs w:val="26"/>
              </w:rPr>
              <w:t>2.7</w:t>
            </w:r>
          </w:p>
        </w:tc>
        <w:tc>
          <w:tcPr>
            <w:tcW w:w="1985" w:type="dxa"/>
            <w:tcBorders>
              <w:top w:val="single" w:sz="4" w:space="0" w:color="auto"/>
              <w:left w:val="single" w:sz="4" w:space="0" w:color="auto"/>
              <w:bottom w:val="single" w:sz="4" w:space="0" w:color="auto"/>
              <w:right w:val="single" w:sz="4" w:space="0" w:color="auto"/>
            </w:tcBorders>
            <w:hideMark/>
          </w:tcPr>
          <w:p w14:paraId="3F20D8DE" w14:textId="77777777" w:rsidR="00643B63" w:rsidRPr="00643B63" w:rsidRDefault="00643B63">
            <w:pPr>
              <w:spacing w:before="120" w:after="120"/>
              <w:jc w:val="center"/>
              <w:rPr>
                <w:sz w:val="26"/>
                <w:szCs w:val="26"/>
              </w:rPr>
            </w:pPr>
            <w:r w:rsidRPr="00643B63">
              <w:rPr>
                <w:sz w:val="26"/>
                <w:szCs w:val="26"/>
              </w:rPr>
              <w:t>Điều 14</w:t>
            </w:r>
          </w:p>
        </w:tc>
        <w:tc>
          <w:tcPr>
            <w:tcW w:w="6520" w:type="dxa"/>
            <w:tcBorders>
              <w:top w:val="single" w:sz="4" w:space="0" w:color="auto"/>
              <w:left w:val="single" w:sz="4" w:space="0" w:color="auto"/>
              <w:bottom w:val="single" w:sz="4" w:space="0" w:color="auto"/>
              <w:right w:val="single" w:sz="4" w:space="0" w:color="auto"/>
            </w:tcBorders>
            <w:hideMark/>
          </w:tcPr>
          <w:p w14:paraId="6A2C8241" w14:textId="77777777" w:rsidR="00643B63" w:rsidRPr="00643B63" w:rsidRDefault="00643B63">
            <w:pPr>
              <w:spacing w:before="120" w:after="120"/>
              <w:jc w:val="both"/>
              <w:rPr>
                <w:sz w:val="26"/>
                <w:szCs w:val="26"/>
              </w:rPr>
            </w:pPr>
            <w:r w:rsidRPr="00643B63">
              <w:rPr>
                <w:sz w:val="26"/>
                <w:szCs w:val="26"/>
              </w:rPr>
              <w:t xml:space="preserve">Khoản 1 Điều 14 quy định: “1. Đối với các nhiệm vụ khoa học và công nghệ có sử dụng ngân sách nhà nước đã được cấp có thẩm quyền phê duyệt Danh mục đặt hàng trước ngày Nghị quyết này có hiệu lực thi hành tiếp tục được thực hiện </w:t>
            </w:r>
            <w:r w:rsidRPr="00643B63">
              <w:rPr>
                <w:sz w:val="26"/>
                <w:szCs w:val="26"/>
              </w:rPr>
              <w:lastRenderedPageBreak/>
              <w:t>theo các quy định tại thời điểm phê duyệt nhiệm vụ cho đến khi kết thúc thời gian thực hiện nhiệm vụ”.</w:t>
            </w:r>
          </w:p>
          <w:p w14:paraId="488DEE00" w14:textId="77777777" w:rsidR="00643B63" w:rsidRPr="00643B63" w:rsidRDefault="00643B63">
            <w:pPr>
              <w:spacing w:before="120" w:after="120"/>
              <w:jc w:val="both"/>
              <w:rPr>
                <w:sz w:val="26"/>
                <w:szCs w:val="26"/>
              </w:rPr>
            </w:pPr>
            <w:r w:rsidRPr="00643B63">
              <w:rPr>
                <w:sz w:val="26"/>
                <w:szCs w:val="26"/>
              </w:rPr>
              <w:t>Đề nghị cơ quan soạn thảo rà soát các hoạt động hỗ trợ phát triển hệ sinh thái khởi nghiệp đổi mới sáng tạo đã được phê duyệt, đang triển khai theo Nghị quyết số 13/2019/NQ-HĐND ngày 10 tháng 12 năm 2019 của Hội đồng nhân dân tỉnh. Trong trường hợp còn các hoạt động đang thực hiện tại thời điểm Nghị quyết này có hiệu lực thi hành thì nghiên cứu bổ sung quy định chuyển tiếp phù hợp để bảo đảm tính liên tục trong quá trình tổ chức thực hiện.</w:t>
            </w:r>
          </w:p>
        </w:tc>
        <w:tc>
          <w:tcPr>
            <w:tcW w:w="5245" w:type="dxa"/>
            <w:tcBorders>
              <w:top w:val="single" w:sz="4" w:space="0" w:color="auto"/>
              <w:left w:val="single" w:sz="4" w:space="0" w:color="auto"/>
              <w:bottom w:val="single" w:sz="4" w:space="0" w:color="auto"/>
              <w:right w:val="single" w:sz="4" w:space="0" w:color="auto"/>
            </w:tcBorders>
            <w:hideMark/>
          </w:tcPr>
          <w:p w14:paraId="07F04F8B" w14:textId="77777777" w:rsidR="00643B63" w:rsidRPr="00643B63" w:rsidRDefault="00643B63">
            <w:pPr>
              <w:spacing w:before="60" w:after="60"/>
              <w:jc w:val="both"/>
              <w:outlineLvl w:val="0"/>
              <w:rPr>
                <w:sz w:val="26"/>
                <w:szCs w:val="26"/>
              </w:rPr>
            </w:pPr>
            <w:r w:rsidRPr="00643B63">
              <w:rPr>
                <w:sz w:val="26"/>
                <w:szCs w:val="26"/>
              </w:rPr>
              <w:lastRenderedPageBreak/>
              <w:t>Bảo lưu nội dung quy định tại dự thảo.</w:t>
            </w:r>
          </w:p>
          <w:p w14:paraId="29283D4C" w14:textId="77777777" w:rsidR="00643B63" w:rsidRPr="00643B63" w:rsidRDefault="00643B63">
            <w:pPr>
              <w:spacing w:before="60" w:after="60"/>
              <w:jc w:val="both"/>
              <w:outlineLvl w:val="0"/>
              <w:rPr>
                <w:sz w:val="26"/>
                <w:szCs w:val="26"/>
              </w:rPr>
            </w:pPr>
            <w:r w:rsidRPr="00643B63">
              <w:rPr>
                <w:sz w:val="26"/>
                <w:szCs w:val="26"/>
              </w:rPr>
              <w:t xml:space="preserve">Giải trình: Nghị quyết số 13/2019/NQ-HĐND được xây dựng và ban hành trên cơ sở Thông tư số 45/2019/TT-BTC ngày 19/7/2019 của Bộ trưởng Bộ Tài chính quy định quản lý tài chính </w:t>
            </w:r>
            <w:r w:rsidRPr="00643B63">
              <w:rPr>
                <w:sz w:val="26"/>
                <w:szCs w:val="26"/>
              </w:rPr>
              <w:lastRenderedPageBreak/>
              <w:t>thực hiện Đề án “Hỗ trợ hệ sinh thái khởi nghiệp đổi mới sáng tạo quốc gia đến năm 2025”. Theo quy định tại Đề án, thời gian thực hiện đến hết năm 2025. Do đó, từ năm 2026, không còn căn cứ để tiếp tục phê duyệt và triển khai các hoạt động hỗ trợ hệ sinh thái khởi nghiệp đổi mới sáng tạo theo Nghị quyết số 13/2019/NQ-HĐND trên địa bàn tỉnh.</w:t>
            </w:r>
          </w:p>
        </w:tc>
      </w:tr>
      <w:tr w:rsidR="00643B63" w14:paraId="71742682"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114281FE" w14:textId="77777777" w:rsidR="00643B63" w:rsidRPr="00643B63" w:rsidRDefault="00643B63">
            <w:pPr>
              <w:spacing w:before="60" w:after="60"/>
              <w:jc w:val="center"/>
              <w:outlineLvl w:val="0"/>
              <w:rPr>
                <w:bCs/>
                <w:sz w:val="26"/>
                <w:szCs w:val="26"/>
              </w:rPr>
            </w:pPr>
            <w:r w:rsidRPr="00643B63">
              <w:rPr>
                <w:bCs/>
                <w:sz w:val="26"/>
                <w:szCs w:val="26"/>
              </w:rPr>
              <w:lastRenderedPageBreak/>
              <w:t>2.8</w:t>
            </w:r>
          </w:p>
        </w:tc>
        <w:tc>
          <w:tcPr>
            <w:tcW w:w="1985" w:type="dxa"/>
            <w:tcBorders>
              <w:top w:val="single" w:sz="4" w:space="0" w:color="auto"/>
              <w:left w:val="single" w:sz="4" w:space="0" w:color="auto"/>
              <w:bottom w:val="single" w:sz="4" w:space="0" w:color="auto"/>
              <w:right w:val="single" w:sz="4" w:space="0" w:color="auto"/>
            </w:tcBorders>
          </w:tcPr>
          <w:p w14:paraId="3F81A0C0" w14:textId="77777777" w:rsidR="00643B63" w:rsidRPr="00643B63" w:rsidRDefault="00643B63">
            <w:pPr>
              <w:spacing w:before="120" w:after="120"/>
              <w:jc w:val="center"/>
              <w:rPr>
                <w:sz w:val="26"/>
                <w:szCs w:val="26"/>
              </w:rPr>
            </w:pPr>
          </w:p>
        </w:tc>
        <w:tc>
          <w:tcPr>
            <w:tcW w:w="6520" w:type="dxa"/>
            <w:tcBorders>
              <w:top w:val="single" w:sz="4" w:space="0" w:color="auto"/>
              <w:left w:val="single" w:sz="4" w:space="0" w:color="auto"/>
              <w:bottom w:val="single" w:sz="4" w:space="0" w:color="auto"/>
              <w:right w:val="single" w:sz="4" w:space="0" w:color="auto"/>
            </w:tcBorders>
            <w:hideMark/>
          </w:tcPr>
          <w:p w14:paraId="6B00B76B" w14:textId="77777777" w:rsidR="00643B63" w:rsidRPr="00643B63" w:rsidRDefault="00643B63">
            <w:pPr>
              <w:spacing w:before="120" w:after="120"/>
              <w:jc w:val="both"/>
              <w:rPr>
                <w:sz w:val="26"/>
                <w:szCs w:val="26"/>
              </w:rPr>
            </w:pPr>
            <w:r w:rsidRPr="00643B63">
              <w:rPr>
                <w:sz w:val="26"/>
                <w:szCs w:val="26"/>
              </w:rPr>
              <w:t>Tại dự thảo hiện đang quy định một số mức chi theo hướng khung như: “hỗ trợ tối đa 80%”, “áp dụng tối đa bằng 40%”... Trong khi đó, khoản 3 Điều 4 Thông tư số 38/2025/TT-BKHCN và khoản 3 Điều 3 Thông tư số 39/2025/TT-BKHCN giao HĐND cấp tỉnh quy định nội dung và mức chi phù hợp với điều kiện thực tế của địa phương nhưng không vượt quá định mức do Bộ Khoa học và Công nghệ quy định.</w:t>
            </w:r>
          </w:p>
          <w:p w14:paraId="158983A0" w14:textId="77777777" w:rsidR="00643B63" w:rsidRPr="00643B63" w:rsidRDefault="00643B63">
            <w:pPr>
              <w:spacing w:before="120" w:after="120"/>
              <w:jc w:val="both"/>
              <w:rPr>
                <w:sz w:val="26"/>
                <w:szCs w:val="26"/>
              </w:rPr>
            </w:pPr>
            <w:r w:rsidRPr="00643B63">
              <w:rPr>
                <w:sz w:val="26"/>
                <w:szCs w:val="26"/>
              </w:rPr>
              <w:t>Đề nghị cơ quan soạn thảo rà soát, xem xét quy định mức hỗ trợ, mức chi cụ thể đối với từng nội dung tại dự thảo; có báo cáo cáo giải trình cụ thể đối với nội dung, mức hỗ trợ, mức chi quy định tại dự thảo.</w:t>
            </w:r>
          </w:p>
        </w:tc>
        <w:tc>
          <w:tcPr>
            <w:tcW w:w="5245" w:type="dxa"/>
            <w:tcBorders>
              <w:top w:val="single" w:sz="4" w:space="0" w:color="auto"/>
              <w:left w:val="single" w:sz="4" w:space="0" w:color="auto"/>
              <w:bottom w:val="single" w:sz="4" w:space="0" w:color="auto"/>
              <w:right w:val="single" w:sz="4" w:space="0" w:color="auto"/>
            </w:tcBorders>
            <w:hideMark/>
          </w:tcPr>
          <w:p w14:paraId="578B5F6D" w14:textId="77777777" w:rsidR="00643B63" w:rsidRPr="00643B63" w:rsidRDefault="00643B63">
            <w:pPr>
              <w:spacing w:before="60" w:after="60"/>
              <w:jc w:val="both"/>
              <w:outlineLvl w:val="0"/>
              <w:rPr>
                <w:sz w:val="26"/>
                <w:szCs w:val="26"/>
              </w:rPr>
            </w:pPr>
            <w:r w:rsidRPr="00643B63">
              <w:rPr>
                <w:sz w:val="26"/>
                <w:szCs w:val="26"/>
              </w:rPr>
              <w:t>Bảo lưu nội dung quy định tại dự thảo.</w:t>
            </w:r>
          </w:p>
          <w:p w14:paraId="18D8AB52" w14:textId="77777777" w:rsidR="00643B63" w:rsidRPr="00643B63" w:rsidRDefault="00643B63">
            <w:pPr>
              <w:spacing w:before="60" w:after="60"/>
              <w:jc w:val="both"/>
              <w:outlineLvl w:val="0"/>
              <w:rPr>
                <w:sz w:val="26"/>
                <w:szCs w:val="26"/>
              </w:rPr>
            </w:pPr>
            <w:r w:rsidRPr="00643B63">
              <w:rPr>
                <w:sz w:val="26"/>
                <w:szCs w:val="26"/>
              </w:rPr>
              <w:t>Giải trình:</w:t>
            </w:r>
          </w:p>
          <w:p w14:paraId="4B3130A5" w14:textId="77777777" w:rsidR="00643B63" w:rsidRPr="00643B63" w:rsidRDefault="00643B63">
            <w:pPr>
              <w:spacing w:before="60" w:after="60"/>
              <w:jc w:val="both"/>
              <w:outlineLvl w:val="0"/>
              <w:rPr>
                <w:sz w:val="26"/>
                <w:szCs w:val="26"/>
              </w:rPr>
            </w:pPr>
            <w:r w:rsidRPr="00643B63">
              <w:rPr>
                <w:sz w:val="26"/>
                <w:szCs w:val="26"/>
              </w:rPr>
              <w:t>1. Các nội dung tại dự thảo đã quy định cụ thể mức chi theo từng nhiệm vụ. Đối với một số nội dung như: hỗ trợ kinh phí thực hiện nhiệm vụ khoa học, công nghệ và đổi mới sáng tạo theo hình thức tài trợ; hỗ trợ hoạt động nâng cao năng lực khoa học và công nghệ; hỗ trợ phát triển hệ thống đổi mới sáng tạo, hệ sinh thái khởi nghiệp sáng tạo, thúc đẩy văn hóa đổi mới sáng tạo…, dự thảo quy định theo nguyên tắc “hỗ trợ tối đa …%” (như tối đa 80%, tối đa 50%...) mà không ấn định mức chi cụ thể.</w:t>
            </w:r>
          </w:p>
          <w:p w14:paraId="39240B33" w14:textId="77777777" w:rsidR="00643B63" w:rsidRPr="00643B63" w:rsidRDefault="00643B63">
            <w:pPr>
              <w:spacing w:before="60" w:after="60"/>
              <w:jc w:val="both"/>
              <w:outlineLvl w:val="0"/>
              <w:rPr>
                <w:sz w:val="26"/>
                <w:szCs w:val="26"/>
              </w:rPr>
            </w:pPr>
            <w:r w:rsidRPr="00643B63">
              <w:rPr>
                <w:sz w:val="26"/>
                <w:szCs w:val="26"/>
              </w:rPr>
              <w:t xml:space="preserve">Cách tiếp cận này bảo đảm phù hợp với quy định tại khoản 3 Điều 4 Thông tư số 38/2025/TT-BKHCN và khoản 3 Điều 3 Thông tư số 39/2025/TT-BKHCN, đồng thời tạo điều kiện </w:t>
            </w:r>
            <w:r w:rsidRPr="00643B63">
              <w:rPr>
                <w:sz w:val="26"/>
                <w:szCs w:val="26"/>
              </w:rPr>
              <w:lastRenderedPageBreak/>
              <w:t>chủ động, linh hoạt trong quá trình triển khai thực hiện, do mức hỗ trợ cụ thể đối với từng nhiệm vụ, từng hồ sơ sẽ do hội đồng xét tài trợ, xét duyệt căn cứ vào tính chất, quy mô, hiệu quả và khả năng cân đối nguồn lực để quyết định.</w:t>
            </w:r>
          </w:p>
          <w:p w14:paraId="36CE7487" w14:textId="77777777" w:rsidR="00643B63" w:rsidRPr="00643B63" w:rsidRDefault="00643B63">
            <w:pPr>
              <w:spacing w:before="60" w:after="60"/>
              <w:jc w:val="both"/>
              <w:outlineLvl w:val="0"/>
              <w:rPr>
                <w:sz w:val="26"/>
                <w:szCs w:val="26"/>
              </w:rPr>
            </w:pPr>
            <w:r w:rsidRPr="00643B63">
              <w:rPr>
                <w:sz w:val="26"/>
                <w:szCs w:val="26"/>
              </w:rPr>
              <w:t>2. Đối với nội dung đề nghị “có báo cáo giải trình cụ thể về nội dung, mức hỗ trợ, mức chi quy định tại dự thảo”:</w:t>
            </w:r>
          </w:p>
          <w:p w14:paraId="29592015" w14:textId="77777777" w:rsidR="00643B63" w:rsidRPr="00643B63" w:rsidRDefault="00643B63">
            <w:pPr>
              <w:spacing w:before="60" w:after="60"/>
              <w:jc w:val="both"/>
              <w:outlineLvl w:val="0"/>
              <w:rPr>
                <w:sz w:val="26"/>
                <w:szCs w:val="26"/>
              </w:rPr>
            </w:pPr>
            <w:r w:rsidRPr="00643B63">
              <w:rPr>
                <w:sz w:val="26"/>
                <w:szCs w:val="26"/>
              </w:rPr>
              <w:t>Tại thành phần hồ sơ dự thảo đã bao gồm tài liệu thuyết minh, trong đó có nội dung so sánh, đối chiếu cụ thể giữa các quy định tại dự thảo với các quy định được thay thế (Nghị quyết số 32/2023/NQ-HĐND và Nghị quyết số 13/2019/NQ-HĐND), đồng thời đối chiếu với các quy định hiện hành của Trung ương (Thông tư số 38/2025/TT-BKHCN và Thông tư số 39/2025/TT-BKHCN).</w:t>
            </w:r>
          </w:p>
          <w:p w14:paraId="5B309294" w14:textId="77777777" w:rsidR="00643B63" w:rsidRPr="00643B63" w:rsidRDefault="00643B63">
            <w:pPr>
              <w:spacing w:before="60" w:after="60"/>
              <w:jc w:val="both"/>
              <w:outlineLvl w:val="0"/>
              <w:rPr>
                <w:sz w:val="26"/>
                <w:szCs w:val="26"/>
              </w:rPr>
            </w:pPr>
            <w:r w:rsidRPr="00643B63">
              <w:rPr>
                <w:sz w:val="26"/>
                <w:szCs w:val="26"/>
              </w:rPr>
              <w:t>Biểu so sánh, thuyết minh đã thể hiện đầy đủ cơ sở pháp lý, cơ sở thực tiễn và nội dung điều chỉnh, trong đó có giải trình về nội dung, mức hỗ trợ, mức chi được đề xuất tại dự thảo.</w:t>
            </w:r>
          </w:p>
        </w:tc>
      </w:tr>
      <w:tr w:rsidR="00643B63" w14:paraId="1A21F413"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0FF634E7" w14:textId="77777777" w:rsidR="00643B63" w:rsidRPr="00643B63" w:rsidRDefault="00643B63">
            <w:pPr>
              <w:spacing w:before="60" w:after="60"/>
              <w:jc w:val="center"/>
              <w:outlineLvl w:val="0"/>
              <w:rPr>
                <w:b/>
                <w:bCs/>
                <w:sz w:val="26"/>
                <w:szCs w:val="26"/>
              </w:rPr>
            </w:pPr>
            <w:r w:rsidRPr="00643B63">
              <w:rPr>
                <w:b/>
                <w:bCs/>
                <w:sz w:val="26"/>
                <w:szCs w:val="26"/>
              </w:rPr>
              <w:lastRenderedPageBreak/>
              <w:t>IV</w:t>
            </w:r>
          </w:p>
        </w:tc>
        <w:tc>
          <w:tcPr>
            <w:tcW w:w="13750" w:type="dxa"/>
            <w:gridSpan w:val="3"/>
            <w:tcBorders>
              <w:top w:val="single" w:sz="4" w:space="0" w:color="auto"/>
              <w:left w:val="single" w:sz="4" w:space="0" w:color="auto"/>
              <w:bottom w:val="single" w:sz="4" w:space="0" w:color="auto"/>
              <w:right w:val="single" w:sz="4" w:space="0" w:color="auto"/>
            </w:tcBorders>
            <w:hideMark/>
          </w:tcPr>
          <w:p w14:paraId="73583624" w14:textId="77777777" w:rsidR="00643B63" w:rsidRPr="00643B63" w:rsidRDefault="00643B63">
            <w:pPr>
              <w:spacing w:before="60" w:after="60"/>
              <w:outlineLvl w:val="0"/>
              <w:rPr>
                <w:b/>
                <w:bCs/>
                <w:sz w:val="26"/>
                <w:szCs w:val="26"/>
              </w:rPr>
            </w:pPr>
            <w:r w:rsidRPr="00643B63">
              <w:rPr>
                <w:b/>
                <w:bCs/>
                <w:sz w:val="26"/>
                <w:szCs w:val="26"/>
              </w:rPr>
              <w:t>Về ngôn ngữ, thể thức, kỹ thuật trình bày và trình tự, thủ tục soạn thảo văn bản</w:t>
            </w:r>
          </w:p>
        </w:tc>
      </w:tr>
      <w:tr w:rsidR="00643B63" w14:paraId="244F8AED"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239D2D15" w14:textId="77777777" w:rsidR="00643B63" w:rsidRPr="00643B63" w:rsidRDefault="00643B63">
            <w:pPr>
              <w:spacing w:before="60" w:after="60"/>
              <w:jc w:val="center"/>
              <w:outlineLvl w:val="0"/>
              <w:rPr>
                <w:bCs/>
                <w:sz w:val="26"/>
                <w:szCs w:val="26"/>
              </w:rPr>
            </w:pPr>
            <w:r w:rsidRPr="00643B63">
              <w:rPr>
                <w:bCs/>
                <w:sz w:val="26"/>
                <w:szCs w:val="26"/>
              </w:rPr>
              <w:t>1.1</w:t>
            </w:r>
          </w:p>
        </w:tc>
        <w:tc>
          <w:tcPr>
            <w:tcW w:w="1985" w:type="dxa"/>
            <w:tcBorders>
              <w:top w:val="single" w:sz="4" w:space="0" w:color="auto"/>
              <w:left w:val="single" w:sz="4" w:space="0" w:color="auto"/>
              <w:bottom w:val="single" w:sz="4" w:space="0" w:color="auto"/>
              <w:right w:val="single" w:sz="4" w:space="0" w:color="auto"/>
            </w:tcBorders>
            <w:hideMark/>
          </w:tcPr>
          <w:p w14:paraId="5FD75099" w14:textId="77777777" w:rsidR="00643B63" w:rsidRPr="00643B63" w:rsidRDefault="00643B63">
            <w:pPr>
              <w:spacing w:before="60" w:after="60"/>
              <w:jc w:val="center"/>
              <w:outlineLvl w:val="0"/>
              <w:rPr>
                <w:bCs/>
                <w:sz w:val="26"/>
                <w:szCs w:val="26"/>
              </w:rPr>
            </w:pPr>
            <w:r w:rsidRPr="00643B63">
              <w:rPr>
                <w:bCs/>
                <w:sz w:val="26"/>
                <w:szCs w:val="26"/>
              </w:rPr>
              <w:t>Về ngôn ngữ, thể thức, kỹ thuật trình bày</w:t>
            </w:r>
          </w:p>
        </w:tc>
        <w:tc>
          <w:tcPr>
            <w:tcW w:w="6520" w:type="dxa"/>
            <w:tcBorders>
              <w:top w:val="single" w:sz="4" w:space="0" w:color="auto"/>
              <w:left w:val="single" w:sz="4" w:space="0" w:color="auto"/>
              <w:bottom w:val="single" w:sz="4" w:space="0" w:color="auto"/>
              <w:right w:val="single" w:sz="4" w:space="0" w:color="auto"/>
            </w:tcBorders>
            <w:hideMark/>
          </w:tcPr>
          <w:p w14:paraId="623BF2D8" w14:textId="77777777" w:rsidR="00643B63" w:rsidRPr="00643B63" w:rsidRDefault="00643B63">
            <w:pPr>
              <w:spacing w:before="60" w:after="60"/>
              <w:jc w:val="both"/>
              <w:outlineLvl w:val="0"/>
              <w:rPr>
                <w:bCs/>
                <w:sz w:val="26"/>
                <w:szCs w:val="26"/>
              </w:rPr>
            </w:pPr>
            <w:r w:rsidRPr="00643B63">
              <w:rPr>
                <w:bCs/>
                <w:sz w:val="26"/>
                <w:szCs w:val="26"/>
              </w:rPr>
              <w:t>Nội dung dự thảo văn bản phù hợp về ngôn ngữ, đúng thể thức, kỹ thuật trình bày. Đề nghị cơ quan soạn thảo rà soát, hoàn thiện một số nội dung sau:</w:t>
            </w:r>
          </w:p>
          <w:p w14:paraId="30E02C93" w14:textId="77777777" w:rsidR="00643B63" w:rsidRPr="00643B63" w:rsidRDefault="00643B63">
            <w:pPr>
              <w:spacing w:before="60" w:after="60"/>
              <w:jc w:val="both"/>
              <w:outlineLvl w:val="0"/>
              <w:rPr>
                <w:bCs/>
                <w:sz w:val="26"/>
                <w:szCs w:val="26"/>
              </w:rPr>
            </w:pPr>
            <w:r w:rsidRPr="00643B63">
              <w:rPr>
                <w:bCs/>
                <w:sz w:val="26"/>
                <w:szCs w:val="26"/>
              </w:rPr>
              <w:t>1.1. Đề nghị viết đầy đủ cụm từ “UBND” thành “Ủy ban nhân dân” tại điểm c khoản 6 Điều 12 dự thảo Quy định.</w:t>
            </w:r>
          </w:p>
          <w:p w14:paraId="231AD0A8" w14:textId="77777777" w:rsidR="00643B63" w:rsidRPr="00643B63" w:rsidRDefault="00643B63">
            <w:pPr>
              <w:spacing w:before="60" w:after="60"/>
              <w:jc w:val="both"/>
              <w:outlineLvl w:val="0"/>
              <w:rPr>
                <w:b/>
                <w:bCs/>
                <w:sz w:val="26"/>
                <w:szCs w:val="26"/>
              </w:rPr>
            </w:pPr>
            <w:r w:rsidRPr="00643B63">
              <w:rPr>
                <w:bCs/>
                <w:sz w:val="26"/>
                <w:szCs w:val="26"/>
              </w:rPr>
              <w:lastRenderedPageBreak/>
              <w:t>1.2. Đề nghị rà soát, thống nhất cách trình bày ngày, tháng, năm trong toàn bộ dự thảo theo hình thức “ngày ... tháng ... năm ...”; ví dụ tại điểm a khoản 4 Điều 13 dự thảo Quy định.</w:t>
            </w:r>
          </w:p>
        </w:tc>
        <w:tc>
          <w:tcPr>
            <w:tcW w:w="5245" w:type="dxa"/>
            <w:tcBorders>
              <w:top w:val="single" w:sz="4" w:space="0" w:color="auto"/>
              <w:left w:val="single" w:sz="4" w:space="0" w:color="auto"/>
              <w:bottom w:val="single" w:sz="4" w:space="0" w:color="auto"/>
              <w:right w:val="single" w:sz="4" w:space="0" w:color="auto"/>
            </w:tcBorders>
            <w:hideMark/>
          </w:tcPr>
          <w:p w14:paraId="56C37AEC" w14:textId="77777777" w:rsidR="00643B63" w:rsidRPr="00643B63" w:rsidRDefault="00643B63">
            <w:pPr>
              <w:spacing w:before="60" w:after="60"/>
              <w:outlineLvl w:val="0"/>
              <w:rPr>
                <w:b/>
                <w:bCs/>
                <w:sz w:val="26"/>
                <w:szCs w:val="26"/>
              </w:rPr>
            </w:pPr>
            <w:r w:rsidRPr="00643B63">
              <w:rPr>
                <w:sz w:val="26"/>
                <w:szCs w:val="26"/>
              </w:rPr>
              <w:lastRenderedPageBreak/>
              <w:t>Tiếp thu, chỉnh sửa tại dự thảo.</w:t>
            </w:r>
          </w:p>
        </w:tc>
      </w:tr>
      <w:tr w:rsidR="00643B63" w14:paraId="1C336A63" w14:textId="77777777" w:rsidTr="00643B63">
        <w:tc>
          <w:tcPr>
            <w:tcW w:w="1134" w:type="dxa"/>
            <w:tcBorders>
              <w:top w:val="single" w:sz="4" w:space="0" w:color="auto"/>
              <w:left w:val="single" w:sz="4" w:space="0" w:color="auto"/>
              <w:bottom w:val="single" w:sz="4" w:space="0" w:color="auto"/>
              <w:right w:val="single" w:sz="4" w:space="0" w:color="auto"/>
            </w:tcBorders>
            <w:hideMark/>
          </w:tcPr>
          <w:p w14:paraId="1A915BC0" w14:textId="77777777" w:rsidR="00643B63" w:rsidRPr="00643B63" w:rsidRDefault="00643B63">
            <w:pPr>
              <w:spacing w:before="60" w:after="60"/>
              <w:jc w:val="center"/>
              <w:outlineLvl w:val="0"/>
              <w:rPr>
                <w:bCs/>
                <w:sz w:val="26"/>
                <w:szCs w:val="26"/>
              </w:rPr>
            </w:pPr>
            <w:r w:rsidRPr="00643B63">
              <w:rPr>
                <w:bCs/>
                <w:sz w:val="26"/>
                <w:szCs w:val="26"/>
              </w:rPr>
              <w:lastRenderedPageBreak/>
              <w:t>1.2</w:t>
            </w:r>
          </w:p>
        </w:tc>
        <w:tc>
          <w:tcPr>
            <w:tcW w:w="1985" w:type="dxa"/>
            <w:tcBorders>
              <w:top w:val="single" w:sz="4" w:space="0" w:color="auto"/>
              <w:left w:val="single" w:sz="4" w:space="0" w:color="auto"/>
              <w:bottom w:val="single" w:sz="4" w:space="0" w:color="auto"/>
              <w:right w:val="single" w:sz="4" w:space="0" w:color="auto"/>
            </w:tcBorders>
            <w:hideMark/>
          </w:tcPr>
          <w:p w14:paraId="55798A53" w14:textId="77777777" w:rsidR="00643B63" w:rsidRPr="00643B63" w:rsidRDefault="00643B63">
            <w:pPr>
              <w:spacing w:before="60" w:after="60"/>
              <w:jc w:val="center"/>
              <w:outlineLvl w:val="0"/>
              <w:rPr>
                <w:bCs/>
                <w:sz w:val="26"/>
                <w:szCs w:val="26"/>
              </w:rPr>
            </w:pPr>
            <w:r w:rsidRPr="00643B63">
              <w:rPr>
                <w:bCs/>
                <w:sz w:val="26"/>
                <w:szCs w:val="26"/>
              </w:rPr>
              <w:t>Về trình tự, thủ tục soạn thảo</w:t>
            </w:r>
          </w:p>
        </w:tc>
        <w:tc>
          <w:tcPr>
            <w:tcW w:w="6520" w:type="dxa"/>
            <w:tcBorders>
              <w:top w:val="single" w:sz="4" w:space="0" w:color="auto"/>
              <w:left w:val="single" w:sz="4" w:space="0" w:color="auto"/>
              <w:bottom w:val="single" w:sz="4" w:space="0" w:color="auto"/>
              <w:right w:val="single" w:sz="4" w:space="0" w:color="auto"/>
            </w:tcBorders>
            <w:hideMark/>
          </w:tcPr>
          <w:p w14:paraId="32BC671F" w14:textId="77777777" w:rsidR="00643B63" w:rsidRPr="00643B63" w:rsidRDefault="00643B63">
            <w:pPr>
              <w:spacing w:before="60" w:after="60"/>
              <w:jc w:val="both"/>
              <w:outlineLvl w:val="0"/>
              <w:rPr>
                <w:bCs/>
                <w:sz w:val="26"/>
                <w:szCs w:val="26"/>
              </w:rPr>
            </w:pPr>
            <w:r w:rsidRPr="00643B63">
              <w:rPr>
                <w:bCs/>
                <w:sz w:val="26"/>
                <w:szCs w:val="26"/>
              </w:rPr>
              <w:t>Cơ quan chủ trì soạn thảo đã thực hiện các bước theo quy định tại Luật Ban hành văn bản quy phạm pháp luật số 64/2025/QH15 được sửa đổi, bổ sung bởi Luật số 87/2025/QH15 và các văn bản hướng dẫn thi hành.</w:t>
            </w:r>
          </w:p>
          <w:p w14:paraId="00CCE95B" w14:textId="77777777" w:rsidR="00643B63" w:rsidRPr="00643B63" w:rsidRDefault="00643B63">
            <w:pPr>
              <w:spacing w:before="60" w:after="60"/>
              <w:jc w:val="both"/>
              <w:outlineLvl w:val="0"/>
              <w:rPr>
                <w:b/>
                <w:bCs/>
                <w:sz w:val="26"/>
                <w:szCs w:val="26"/>
              </w:rPr>
            </w:pPr>
            <w:r w:rsidRPr="00643B63">
              <w:rPr>
                <w:bCs/>
                <w:sz w:val="26"/>
                <w:szCs w:val="26"/>
              </w:rPr>
              <w:t>Đề nghị thực hiện việc đăng tải Bản tổng hợp ý kiến, tiếp thu, giải trình ý kiến góp ý trên Cổng thông tin điện tử của tỉnh theo đúng quy định tại khoản 6 Điều 5 Quyết định số 60/2025/QĐ-UBND ngày 19/8/2025 của Ủy ban nhân dân tỉnh (chậm nhất 25 ngày kể từ ngày kết thúc thời hạn lấy ý kiến; thời gian đăng tải ít nhất 30 ngày).</w:t>
            </w:r>
          </w:p>
        </w:tc>
        <w:tc>
          <w:tcPr>
            <w:tcW w:w="5245" w:type="dxa"/>
            <w:tcBorders>
              <w:top w:val="single" w:sz="4" w:space="0" w:color="auto"/>
              <w:left w:val="single" w:sz="4" w:space="0" w:color="auto"/>
              <w:bottom w:val="single" w:sz="4" w:space="0" w:color="auto"/>
              <w:right w:val="single" w:sz="4" w:space="0" w:color="auto"/>
            </w:tcBorders>
            <w:hideMark/>
          </w:tcPr>
          <w:p w14:paraId="5020FA69" w14:textId="77777777" w:rsidR="00643B63" w:rsidRPr="00643B63" w:rsidRDefault="00643B63">
            <w:pPr>
              <w:spacing w:before="60" w:after="60"/>
              <w:jc w:val="both"/>
              <w:outlineLvl w:val="0"/>
              <w:rPr>
                <w:bCs/>
                <w:sz w:val="26"/>
                <w:szCs w:val="26"/>
              </w:rPr>
            </w:pPr>
            <w:r w:rsidRPr="00643B63">
              <w:rPr>
                <w:bCs/>
                <w:sz w:val="26"/>
                <w:szCs w:val="26"/>
              </w:rPr>
              <w:t>Tiếp thu, đã đăng tải Bản tổng hợp ý kiến, tiếp thu, giải trình ý kiến góp ý trên Cổng thông tin điện tử của tỉnh</w:t>
            </w:r>
          </w:p>
        </w:tc>
      </w:tr>
    </w:tbl>
    <w:p w14:paraId="27AEF2FF" w14:textId="77777777" w:rsidR="00B52629" w:rsidRPr="00B52629" w:rsidRDefault="00B52629" w:rsidP="00B52629">
      <w:pPr>
        <w:pStyle w:val="NormalWeb"/>
        <w:spacing w:before="120" w:line="260" w:lineRule="atLeast"/>
        <w:ind w:firstLine="709"/>
        <w:jc w:val="both"/>
        <w:rPr>
          <w:sz w:val="28"/>
          <w:szCs w:val="28"/>
          <w:lang w:val="es-BO"/>
        </w:rPr>
      </w:pPr>
    </w:p>
    <w:p w14:paraId="4FC3D174" w14:textId="77777777" w:rsidR="008D6664" w:rsidRPr="006A3C02" w:rsidRDefault="008D6664" w:rsidP="002E46C5">
      <w:pPr>
        <w:pStyle w:val="NormalWeb"/>
        <w:spacing w:before="120" w:beforeAutospacing="0" w:after="0" w:afterAutospacing="0" w:line="260" w:lineRule="atLeast"/>
        <w:ind w:firstLine="709"/>
        <w:jc w:val="both"/>
        <w:rPr>
          <w:sz w:val="28"/>
          <w:szCs w:val="28"/>
          <w:lang w:val="es-BO"/>
        </w:rPr>
      </w:pPr>
    </w:p>
    <w:sectPr w:rsidR="008D6664" w:rsidRPr="006A3C02" w:rsidSect="004628DB">
      <w:pgSz w:w="16840" w:h="11907" w:orient="landscape"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86B8B" w14:textId="77777777" w:rsidR="00A0385E" w:rsidRDefault="00A0385E" w:rsidP="00C648CD">
      <w:r>
        <w:separator/>
      </w:r>
    </w:p>
  </w:endnote>
  <w:endnote w:type="continuationSeparator" w:id="0">
    <w:p w14:paraId="144873C7" w14:textId="77777777" w:rsidR="00A0385E" w:rsidRDefault="00A0385E" w:rsidP="00C6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F24B5" w14:textId="77777777" w:rsidR="00A0385E" w:rsidRDefault="00A0385E" w:rsidP="00C648CD">
      <w:r>
        <w:separator/>
      </w:r>
    </w:p>
  </w:footnote>
  <w:footnote w:type="continuationSeparator" w:id="0">
    <w:p w14:paraId="32DEC1BE" w14:textId="77777777" w:rsidR="00A0385E" w:rsidRDefault="00A0385E" w:rsidP="00C648CD">
      <w:r>
        <w:continuationSeparator/>
      </w:r>
    </w:p>
  </w:footnote>
  <w:footnote w:id="1">
    <w:p w14:paraId="726E4D8C" w14:textId="152D2D56" w:rsidR="003F04B3" w:rsidRDefault="003F04B3">
      <w:pPr>
        <w:pStyle w:val="FootnoteText"/>
      </w:pPr>
      <w:r>
        <w:rPr>
          <w:rStyle w:val="FootnoteReference"/>
        </w:rPr>
        <w:footnoteRef/>
      </w:r>
      <w:r>
        <w:t xml:space="preserve"> Cụ thể: Sở Công thương; Sở Dân tộc và Tôn giáo; Sở Ngoại vụ; Sở Nội vụ; Sở Tài chính; Sở Văn hóa, Thể thao và Du lịch; Sở Xây dựng; Sở Y tế; Phường Kỳ Lừa; Phường Lương Văn Tri; Phường Tam Thanh; Xã Bình Gia; Xã Cao Lộc; Xã Đình Lập; Xã Văn Quan</w:t>
      </w:r>
      <w:r w:rsidR="00727228">
        <w:t>; Xã Văn Lãng</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A4066"/>
    <w:multiLevelType w:val="hybridMultilevel"/>
    <w:tmpl w:val="1FFC56C8"/>
    <w:lvl w:ilvl="0" w:tplc="E0D00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220176"/>
    <w:multiLevelType w:val="hybridMultilevel"/>
    <w:tmpl w:val="CB9C9354"/>
    <w:lvl w:ilvl="0" w:tplc="8ECCC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1909BE"/>
    <w:multiLevelType w:val="hybridMultilevel"/>
    <w:tmpl w:val="AF4465C8"/>
    <w:lvl w:ilvl="0" w:tplc="4C92E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A0"/>
    <w:rsid w:val="000023F6"/>
    <w:rsid w:val="00003B34"/>
    <w:rsid w:val="00004A73"/>
    <w:rsid w:val="00004F05"/>
    <w:rsid w:val="00005796"/>
    <w:rsid w:val="00005D4F"/>
    <w:rsid w:val="000101DD"/>
    <w:rsid w:val="000105A5"/>
    <w:rsid w:val="00012A79"/>
    <w:rsid w:val="00016845"/>
    <w:rsid w:val="000227FB"/>
    <w:rsid w:val="00023CFE"/>
    <w:rsid w:val="000244D1"/>
    <w:rsid w:val="00027304"/>
    <w:rsid w:val="0003201C"/>
    <w:rsid w:val="00033CF1"/>
    <w:rsid w:val="00034D39"/>
    <w:rsid w:val="0003691A"/>
    <w:rsid w:val="00044D8F"/>
    <w:rsid w:val="00051870"/>
    <w:rsid w:val="00061432"/>
    <w:rsid w:val="000621AE"/>
    <w:rsid w:val="00064291"/>
    <w:rsid w:val="0006577E"/>
    <w:rsid w:val="000708C1"/>
    <w:rsid w:val="00070A7E"/>
    <w:rsid w:val="000740E1"/>
    <w:rsid w:val="00075777"/>
    <w:rsid w:val="000757FF"/>
    <w:rsid w:val="0008102B"/>
    <w:rsid w:val="00082D06"/>
    <w:rsid w:val="00082FF1"/>
    <w:rsid w:val="000908FE"/>
    <w:rsid w:val="00090B6B"/>
    <w:rsid w:val="00094824"/>
    <w:rsid w:val="000954C4"/>
    <w:rsid w:val="000A073E"/>
    <w:rsid w:val="000A19A8"/>
    <w:rsid w:val="000A5715"/>
    <w:rsid w:val="000B0C3B"/>
    <w:rsid w:val="000B4DA1"/>
    <w:rsid w:val="000B50F9"/>
    <w:rsid w:val="000B7B8D"/>
    <w:rsid w:val="000C096D"/>
    <w:rsid w:val="000C0E55"/>
    <w:rsid w:val="000C5AD4"/>
    <w:rsid w:val="000C5E48"/>
    <w:rsid w:val="000D06BF"/>
    <w:rsid w:val="000D2BC4"/>
    <w:rsid w:val="000D2DF9"/>
    <w:rsid w:val="000D45C7"/>
    <w:rsid w:val="000E0676"/>
    <w:rsid w:val="000E6AD5"/>
    <w:rsid w:val="000F0489"/>
    <w:rsid w:val="000F0668"/>
    <w:rsid w:val="000F485F"/>
    <w:rsid w:val="00102197"/>
    <w:rsid w:val="00104ED8"/>
    <w:rsid w:val="001060AF"/>
    <w:rsid w:val="00116C27"/>
    <w:rsid w:val="00117324"/>
    <w:rsid w:val="001202F3"/>
    <w:rsid w:val="0012190B"/>
    <w:rsid w:val="00135B19"/>
    <w:rsid w:val="00135F69"/>
    <w:rsid w:val="00137136"/>
    <w:rsid w:val="00141B7F"/>
    <w:rsid w:val="00141B9B"/>
    <w:rsid w:val="001436A4"/>
    <w:rsid w:val="00147737"/>
    <w:rsid w:val="00151007"/>
    <w:rsid w:val="00153081"/>
    <w:rsid w:val="00161DD4"/>
    <w:rsid w:val="00170460"/>
    <w:rsid w:val="0018650F"/>
    <w:rsid w:val="001924BB"/>
    <w:rsid w:val="00196EEF"/>
    <w:rsid w:val="001A0681"/>
    <w:rsid w:val="001A32F9"/>
    <w:rsid w:val="001A4548"/>
    <w:rsid w:val="001A458D"/>
    <w:rsid w:val="001A7B92"/>
    <w:rsid w:val="001B0493"/>
    <w:rsid w:val="001B194F"/>
    <w:rsid w:val="001B3127"/>
    <w:rsid w:val="001B3DA0"/>
    <w:rsid w:val="001C38D4"/>
    <w:rsid w:val="001C4935"/>
    <w:rsid w:val="001C51AE"/>
    <w:rsid w:val="001C587B"/>
    <w:rsid w:val="001D119A"/>
    <w:rsid w:val="001D5674"/>
    <w:rsid w:val="001E1C48"/>
    <w:rsid w:val="001E44F1"/>
    <w:rsid w:val="001F0663"/>
    <w:rsid w:val="001F0F5C"/>
    <w:rsid w:val="001F50A8"/>
    <w:rsid w:val="001F7BD7"/>
    <w:rsid w:val="00204E31"/>
    <w:rsid w:val="00204E6C"/>
    <w:rsid w:val="002102B2"/>
    <w:rsid w:val="002124B5"/>
    <w:rsid w:val="00213497"/>
    <w:rsid w:val="002152A9"/>
    <w:rsid w:val="0021622A"/>
    <w:rsid w:val="002163C1"/>
    <w:rsid w:val="00222EAF"/>
    <w:rsid w:val="00231029"/>
    <w:rsid w:val="002346C5"/>
    <w:rsid w:val="00234CBD"/>
    <w:rsid w:val="00235F46"/>
    <w:rsid w:val="00236394"/>
    <w:rsid w:val="00236F80"/>
    <w:rsid w:val="0023701D"/>
    <w:rsid w:val="00245943"/>
    <w:rsid w:val="00250A1E"/>
    <w:rsid w:val="00251CD7"/>
    <w:rsid w:val="00256BA9"/>
    <w:rsid w:val="00260FF7"/>
    <w:rsid w:val="00261BEC"/>
    <w:rsid w:val="00262A71"/>
    <w:rsid w:val="0027386C"/>
    <w:rsid w:val="00281558"/>
    <w:rsid w:val="00282D57"/>
    <w:rsid w:val="00283080"/>
    <w:rsid w:val="00284DDF"/>
    <w:rsid w:val="00286B94"/>
    <w:rsid w:val="00294516"/>
    <w:rsid w:val="00297478"/>
    <w:rsid w:val="002A1219"/>
    <w:rsid w:val="002A2B21"/>
    <w:rsid w:val="002A64DC"/>
    <w:rsid w:val="002A769F"/>
    <w:rsid w:val="002B066A"/>
    <w:rsid w:val="002B5BD8"/>
    <w:rsid w:val="002B6F5F"/>
    <w:rsid w:val="002D3620"/>
    <w:rsid w:val="002D5988"/>
    <w:rsid w:val="002D7EE3"/>
    <w:rsid w:val="002E0F8B"/>
    <w:rsid w:val="002E2D04"/>
    <w:rsid w:val="002E37BB"/>
    <w:rsid w:val="002E37E0"/>
    <w:rsid w:val="002E46C5"/>
    <w:rsid w:val="002E6D92"/>
    <w:rsid w:val="002F3641"/>
    <w:rsid w:val="002F77B0"/>
    <w:rsid w:val="0030123E"/>
    <w:rsid w:val="00304DEB"/>
    <w:rsid w:val="00311962"/>
    <w:rsid w:val="003134D4"/>
    <w:rsid w:val="0031390F"/>
    <w:rsid w:val="00314127"/>
    <w:rsid w:val="0031621F"/>
    <w:rsid w:val="00323F4B"/>
    <w:rsid w:val="00333730"/>
    <w:rsid w:val="003344A1"/>
    <w:rsid w:val="003355AC"/>
    <w:rsid w:val="0033571C"/>
    <w:rsid w:val="00341212"/>
    <w:rsid w:val="00344165"/>
    <w:rsid w:val="00347ADA"/>
    <w:rsid w:val="003509B3"/>
    <w:rsid w:val="003536FD"/>
    <w:rsid w:val="00353785"/>
    <w:rsid w:val="00357440"/>
    <w:rsid w:val="00360CC0"/>
    <w:rsid w:val="0036105C"/>
    <w:rsid w:val="00365CC1"/>
    <w:rsid w:val="00376B14"/>
    <w:rsid w:val="003814CF"/>
    <w:rsid w:val="00386782"/>
    <w:rsid w:val="00390727"/>
    <w:rsid w:val="00391E37"/>
    <w:rsid w:val="00397BEC"/>
    <w:rsid w:val="003A1C50"/>
    <w:rsid w:val="003A2611"/>
    <w:rsid w:val="003A2D68"/>
    <w:rsid w:val="003B1091"/>
    <w:rsid w:val="003B1BA3"/>
    <w:rsid w:val="003B2B6F"/>
    <w:rsid w:val="003B60A2"/>
    <w:rsid w:val="003B6110"/>
    <w:rsid w:val="003B6E09"/>
    <w:rsid w:val="003B713C"/>
    <w:rsid w:val="003B729D"/>
    <w:rsid w:val="003C0193"/>
    <w:rsid w:val="003C3980"/>
    <w:rsid w:val="003C3D03"/>
    <w:rsid w:val="003E08B9"/>
    <w:rsid w:val="003E154D"/>
    <w:rsid w:val="003E2E81"/>
    <w:rsid w:val="003F04B3"/>
    <w:rsid w:val="003F2E31"/>
    <w:rsid w:val="003F3A29"/>
    <w:rsid w:val="003F6ABE"/>
    <w:rsid w:val="003F7CDD"/>
    <w:rsid w:val="00402306"/>
    <w:rsid w:val="0040471D"/>
    <w:rsid w:val="004135F6"/>
    <w:rsid w:val="004142AD"/>
    <w:rsid w:val="0041457B"/>
    <w:rsid w:val="00417D90"/>
    <w:rsid w:val="00420004"/>
    <w:rsid w:val="00420842"/>
    <w:rsid w:val="00431EE8"/>
    <w:rsid w:val="004355EE"/>
    <w:rsid w:val="00435781"/>
    <w:rsid w:val="0044076B"/>
    <w:rsid w:val="00441AFF"/>
    <w:rsid w:val="004437C2"/>
    <w:rsid w:val="004469B7"/>
    <w:rsid w:val="00447382"/>
    <w:rsid w:val="0045498D"/>
    <w:rsid w:val="00457BD8"/>
    <w:rsid w:val="00461F4F"/>
    <w:rsid w:val="004628DB"/>
    <w:rsid w:val="004641F3"/>
    <w:rsid w:val="00464F27"/>
    <w:rsid w:val="00464F8E"/>
    <w:rsid w:val="00466ACC"/>
    <w:rsid w:val="00470908"/>
    <w:rsid w:val="004774F1"/>
    <w:rsid w:val="0047758B"/>
    <w:rsid w:val="00480F38"/>
    <w:rsid w:val="00485E51"/>
    <w:rsid w:val="00487C30"/>
    <w:rsid w:val="0049271D"/>
    <w:rsid w:val="004938D5"/>
    <w:rsid w:val="0049495A"/>
    <w:rsid w:val="00495E55"/>
    <w:rsid w:val="004A2E9F"/>
    <w:rsid w:val="004A4FBB"/>
    <w:rsid w:val="004A505A"/>
    <w:rsid w:val="004A7D63"/>
    <w:rsid w:val="004A7FB7"/>
    <w:rsid w:val="004B2B85"/>
    <w:rsid w:val="004B71FB"/>
    <w:rsid w:val="004C215C"/>
    <w:rsid w:val="004C2824"/>
    <w:rsid w:val="004C2FA9"/>
    <w:rsid w:val="004C30A7"/>
    <w:rsid w:val="004C38DE"/>
    <w:rsid w:val="004C4211"/>
    <w:rsid w:val="004C459C"/>
    <w:rsid w:val="004C7E8D"/>
    <w:rsid w:val="004D1217"/>
    <w:rsid w:val="004D3AE5"/>
    <w:rsid w:val="004D5565"/>
    <w:rsid w:val="004D7F7F"/>
    <w:rsid w:val="004E0C70"/>
    <w:rsid w:val="004F0D90"/>
    <w:rsid w:val="004F1867"/>
    <w:rsid w:val="004F1EC7"/>
    <w:rsid w:val="004F1F68"/>
    <w:rsid w:val="004F2D31"/>
    <w:rsid w:val="00500713"/>
    <w:rsid w:val="00500F83"/>
    <w:rsid w:val="00501184"/>
    <w:rsid w:val="0050414A"/>
    <w:rsid w:val="005117D8"/>
    <w:rsid w:val="005149DD"/>
    <w:rsid w:val="005165D6"/>
    <w:rsid w:val="0052201C"/>
    <w:rsid w:val="00522C72"/>
    <w:rsid w:val="00525787"/>
    <w:rsid w:val="0053315F"/>
    <w:rsid w:val="00535628"/>
    <w:rsid w:val="005443D3"/>
    <w:rsid w:val="00546033"/>
    <w:rsid w:val="00550044"/>
    <w:rsid w:val="00550730"/>
    <w:rsid w:val="00554FA5"/>
    <w:rsid w:val="005615B4"/>
    <w:rsid w:val="0056213A"/>
    <w:rsid w:val="005638AF"/>
    <w:rsid w:val="00563DBD"/>
    <w:rsid w:val="005647A6"/>
    <w:rsid w:val="00567A78"/>
    <w:rsid w:val="00570D68"/>
    <w:rsid w:val="00576AF6"/>
    <w:rsid w:val="005776C5"/>
    <w:rsid w:val="00581E91"/>
    <w:rsid w:val="005935E5"/>
    <w:rsid w:val="00595DC1"/>
    <w:rsid w:val="00596A16"/>
    <w:rsid w:val="005A2E65"/>
    <w:rsid w:val="005B0E54"/>
    <w:rsid w:val="005C0295"/>
    <w:rsid w:val="005C08CD"/>
    <w:rsid w:val="005C1BDE"/>
    <w:rsid w:val="005C2599"/>
    <w:rsid w:val="005C285F"/>
    <w:rsid w:val="005C2881"/>
    <w:rsid w:val="005C2F9F"/>
    <w:rsid w:val="005C6CA0"/>
    <w:rsid w:val="005D08F4"/>
    <w:rsid w:val="005D0EE7"/>
    <w:rsid w:val="005D1B2A"/>
    <w:rsid w:val="005D2818"/>
    <w:rsid w:val="005D50FE"/>
    <w:rsid w:val="005D51BA"/>
    <w:rsid w:val="005E7A1C"/>
    <w:rsid w:val="005F05D0"/>
    <w:rsid w:val="005F7470"/>
    <w:rsid w:val="0063137E"/>
    <w:rsid w:val="0063296A"/>
    <w:rsid w:val="006332F0"/>
    <w:rsid w:val="00636BC6"/>
    <w:rsid w:val="00643B63"/>
    <w:rsid w:val="00644C31"/>
    <w:rsid w:val="006476AE"/>
    <w:rsid w:val="00650751"/>
    <w:rsid w:val="0065104F"/>
    <w:rsid w:val="00651FA9"/>
    <w:rsid w:val="00662BBA"/>
    <w:rsid w:val="00663DC3"/>
    <w:rsid w:val="006665A7"/>
    <w:rsid w:val="00666649"/>
    <w:rsid w:val="00667AEA"/>
    <w:rsid w:val="00667CDA"/>
    <w:rsid w:val="0067711B"/>
    <w:rsid w:val="006776A8"/>
    <w:rsid w:val="00680130"/>
    <w:rsid w:val="00682DBB"/>
    <w:rsid w:val="006847F9"/>
    <w:rsid w:val="006860A5"/>
    <w:rsid w:val="006913B5"/>
    <w:rsid w:val="0069156F"/>
    <w:rsid w:val="00691A5A"/>
    <w:rsid w:val="00692EC3"/>
    <w:rsid w:val="00696153"/>
    <w:rsid w:val="006A0CDD"/>
    <w:rsid w:val="006A3C02"/>
    <w:rsid w:val="006A3D4F"/>
    <w:rsid w:val="006A46DF"/>
    <w:rsid w:val="006A5B6E"/>
    <w:rsid w:val="006A616C"/>
    <w:rsid w:val="006C1CB3"/>
    <w:rsid w:val="006C4DCF"/>
    <w:rsid w:val="006C545F"/>
    <w:rsid w:val="006C66F5"/>
    <w:rsid w:val="006C7602"/>
    <w:rsid w:val="006D3962"/>
    <w:rsid w:val="006D399E"/>
    <w:rsid w:val="006D7AE5"/>
    <w:rsid w:val="006E0351"/>
    <w:rsid w:val="006E12E3"/>
    <w:rsid w:val="006E6493"/>
    <w:rsid w:val="006E6C1D"/>
    <w:rsid w:val="006F152E"/>
    <w:rsid w:val="006F3393"/>
    <w:rsid w:val="006F3580"/>
    <w:rsid w:val="006F3F95"/>
    <w:rsid w:val="006F6404"/>
    <w:rsid w:val="006F7643"/>
    <w:rsid w:val="007012DF"/>
    <w:rsid w:val="00703A1C"/>
    <w:rsid w:val="00704096"/>
    <w:rsid w:val="00716E20"/>
    <w:rsid w:val="00724883"/>
    <w:rsid w:val="00724F9F"/>
    <w:rsid w:val="00725862"/>
    <w:rsid w:val="00726D42"/>
    <w:rsid w:val="00727228"/>
    <w:rsid w:val="00740A89"/>
    <w:rsid w:val="00740E2C"/>
    <w:rsid w:val="007428BA"/>
    <w:rsid w:val="007454A2"/>
    <w:rsid w:val="0075212B"/>
    <w:rsid w:val="00755CA4"/>
    <w:rsid w:val="00756B53"/>
    <w:rsid w:val="0076043A"/>
    <w:rsid w:val="00774258"/>
    <w:rsid w:val="0077508C"/>
    <w:rsid w:val="00780536"/>
    <w:rsid w:val="00785983"/>
    <w:rsid w:val="007869B4"/>
    <w:rsid w:val="007903EA"/>
    <w:rsid w:val="00797497"/>
    <w:rsid w:val="007A2394"/>
    <w:rsid w:val="007A2EDD"/>
    <w:rsid w:val="007A66A1"/>
    <w:rsid w:val="007B7B6B"/>
    <w:rsid w:val="007C048F"/>
    <w:rsid w:val="007C093A"/>
    <w:rsid w:val="007C1E9D"/>
    <w:rsid w:val="007C2E72"/>
    <w:rsid w:val="007C3E48"/>
    <w:rsid w:val="007C4B98"/>
    <w:rsid w:val="007C54AF"/>
    <w:rsid w:val="007C6B36"/>
    <w:rsid w:val="007D2802"/>
    <w:rsid w:val="007D4F40"/>
    <w:rsid w:val="007D689A"/>
    <w:rsid w:val="007E2DCD"/>
    <w:rsid w:val="007E402D"/>
    <w:rsid w:val="007F0789"/>
    <w:rsid w:val="007F3460"/>
    <w:rsid w:val="007F582A"/>
    <w:rsid w:val="008012D6"/>
    <w:rsid w:val="00806E77"/>
    <w:rsid w:val="00807CDB"/>
    <w:rsid w:val="008158DF"/>
    <w:rsid w:val="00817B8D"/>
    <w:rsid w:val="00817BF8"/>
    <w:rsid w:val="0082425F"/>
    <w:rsid w:val="008245B3"/>
    <w:rsid w:val="0082781F"/>
    <w:rsid w:val="00847E6D"/>
    <w:rsid w:val="008515B7"/>
    <w:rsid w:val="00852EA4"/>
    <w:rsid w:val="0086022E"/>
    <w:rsid w:val="008615E9"/>
    <w:rsid w:val="00863393"/>
    <w:rsid w:val="0086392C"/>
    <w:rsid w:val="00863DA9"/>
    <w:rsid w:val="00865262"/>
    <w:rsid w:val="00865389"/>
    <w:rsid w:val="0087104C"/>
    <w:rsid w:val="00871726"/>
    <w:rsid w:val="0087726C"/>
    <w:rsid w:val="00883BAE"/>
    <w:rsid w:val="00886A1B"/>
    <w:rsid w:val="00890F89"/>
    <w:rsid w:val="0089368D"/>
    <w:rsid w:val="0089457D"/>
    <w:rsid w:val="008947E4"/>
    <w:rsid w:val="008A1C68"/>
    <w:rsid w:val="008A7328"/>
    <w:rsid w:val="008A79F9"/>
    <w:rsid w:val="008B12B1"/>
    <w:rsid w:val="008B3043"/>
    <w:rsid w:val="008B5BAA"/>
    <w:rsid w:val="008B6EEB"/>
    <w:rsid w:val="008C5623"/>
    <w:rsid w:val="008C5736"/>
    <w:rsid w:val="008C6B24"/>
    <w:rsid w:val="008C7EDB"/>
    <w:rsid w:val="008D096E"/>
    <w:rsid w:val="008D4616"/>
    <w:rsid w:val="008D5A50"/>
    <w:rsid w:val="008D6664"/>
    <w:rsid w:val="008E2096"/>
    <w:rsid w:val="008E6398"/>
    <w:rsid w:val="008E63C6"/>
    <w:rsid w:val="008F26AC"/>
    <w:rsid w:val="008F29FE"/>
    <w:rsid w:val="008F3776"/>
    <w:rsid w:val="008F4FA9"/>
    <w:rsid w:val="008F52AD"/>
    <w:rsid w:val="00900BAB"/>
    <w:rsid w:val="00902456"/>
    <w:rsid w:val="00904FAC"/>
    <w:rsid w:val="00912685"/>
    <w:rsid w:val="00914B3C"/>
    <w:rsid w:val="00914E2C"/>
    <w:rsid w:val="0092147E"/>
    <w:rsid w:val="0092221B"/>
    <w:rsid w:val="0092729B"/>
    <w:rsid w:val="00931489"/>
    <w:rsid w:val="00932A2F"/>
    <w:rsid w:val="0093793E"/>
    <w:rsid w:val="00940D01"/>
    <w:rsid w:val="009418B5"/>
    <w:rsid w:val="00942083"/>
    <w:rsid w:val="00942446"/>
    <w:rsid w:val="009450FD"/>
    <w:rsid w:val="009453D7"/>
    <w:rsid w:val="00946B89"/>
    <w:rsid w:val="00953639"/>
    <w:rsid w:val="00953B11"/>
    <w:rsid w:val="00956432"/>
    <w:rsid w:val="00956E4C"/>
    <w:rsid w:val="00964640"/>
    <w:rsid w:val="00970792"/>
    <w:rsid w:val="00972771"/>
    <w:rsid w:val="00976F61"/>
    <w:rsid w:val="009867C7"/>
    <w:rsid w:val="009870F8"/>
    <w:rsid w:val="009874BF"/>
    <w:rsid w:val="009931B6"/>
    <w:rsid w:val="009957C5"/>
    <w:rsid w:val="00996F36"/>
    <w:rsid w:val="009A00BC"/>
    <w:rsid w:val="009A0728"/>
    <w:rsid w:val="009B0271"/>
    <w:rsid w:val="009B22B2"/>
    <w:rsid w:val="009B443D"/>
    <w:rsid w:val="009C28FD"/>
    <w:rsid w:val="009C7738"/>
    <w:rsid w:val="009D699E"/>
    <w:rsid w:val="009E17D3"/>
    <w:rsid w:val="009E3BB4"/>
    <w:rsid w:val="009E5E75"/>
    <w:rsid w:val="009E7E55"/>
    <w:rsid w:val="009F00D9"/>
    <w:rsid w:val="009F1230"/>
    <w:rsid w:val="009F1F66"/>
    <w:rsid w:val="009F34FD"/>
    <w:rsid w:val="009F768C"/>
    <w:rsid w:val="00A00017"/>
    <w:rsid w:val="00A01CBF"/>
    <w:rsid w:val="00A0385E"/>
    <w:rsid w:val="00A03FF1"/>
    <w:rsid w:val="00A04BE6"/>
    <w:rsid w:val="00A0525E"/>
    <w:rsid w:val="00A07CAD"/>
    <w:rsid w:val="00A157BB"/>
    <w:rsid w:val="00A20A68"/>
    <w:rsid w:val="00A20C77"/>
    <w:rsid w:val="00A27EA6"/>
    <w:rsid w:val="00A3600F"/>
    <w:rsid w:val="00A372F7"/>
    <w:rsid w:val="00A407BF"/>
    <w:rsid w:val="00A40FB3"/>
    <w:rsid w:val="00A43DDE"/>
    <w:rsid w:val="00A52142"/>
    <w:rsid w:val="00A57529"/>
    <w:rsid w:val="00A637B5"/>
    <w:rsid w:val="00A64952"/>
    <w:rsid w:val="00A66334"/>
    <w:rsid w:val="00A7137A"/>
    <w:rsid w:val="00A72705"/>
    <w:rsid w:val="00A832EB"/>
    <w:rsid w:val="00A83591"/>
    <w:rsid w:val="00A840BC"/>
    <w:rsid w:val="00A848B9"/>
    <w:rsid w:val="00A858C8"/>
    <w:rsid w:val="00A87135"/>
    <w:rsid w:val="00A87166"/>
    <w:rsid w:val="00A91AE5"/>
    <w:rsid w:val="00A93CC2"/>
    <w:rsid w:val="00A942B0"/>
    <w:rsid w:val="00AA6077"/>
    <w:rsid w:val="00AB096B"/>
    <w:rsid w:val="00AB23A0"/>
    <w:rsid w:val="00AB40C2"/>
    <w:rsid w:val="00AC13EB"/>
    <w:rsid w:val="00AC5109"/>
    <w:rsid w:val="00AC532C"/>
    <w:rsid w:val="00AD69A1"/>
    <w:rsid w:val="00AE54DE"/>
    <w:rsid w:val="00AE67C0"/>
    <w:rsid w:val="00AE6B96"/>
    <w:rsid w:val="00AF1B26"/>
    <w:rsid w:val="00AF56E2"/>
    <w:rsid w:val="00AF5D06"/>
    <w:rsid w:val="00B00760"/>
    <w:rsid w:val="00B013E7"/>
    <w:rsid w:val="00B01A57"/>
    <w:rsid w:val="00B01CAF"/>
    <w:rsid w:val="00B0202D"/>
    <w:rsid w:val="00B04313"/>
    <w:rsid w:val="00B0513B"/>
    <w:rsid w:val="00B12FE4"/>
    <w:rsid w:val="00B13AFA"/>
    <w:rsid w:val="00B13D69"/>
    <w:rsid w:val="00B21848"/>
    <w:rsid w:val="00B225B6"/>
    <w:rsid w:val="00B25FCA"/>
    <w:rsid w:val="00B3172D"/>
    <w:rsid w:val="00B40D29"/>
    <w:rsid w:val="00B44F37"/>
    <w:rsid w:val="00B50D60"/>
    <w:rsid w:val="00B52629"/>
    <w:rsid w:val="00B52D6E"/>
    <w:rsid w:val="00B554FB"/>
    <w:rsid w:val="00B56C02"/>
    <w:rsid w:val="00B61B0A"/>
    <w:rsid w:val="00B67AC1"/>
    <w:rsid w:val="00B70184"/>
    <w:rsid w:val="00B7224E"/>
    <w:rsid w:val="00B76D5F"/>
    <w:rsid w:val="00B80535"/>
    <w:rsid w:val="00B83E26"/>
    <w:rsid w:val="00B8417E"/>
    <w:rsid w:val="00B85186"/>
    <w:rsid w:val="00B85C68"/>
    <w:rsid w:val="00B8776A"/>
    <w:rsid w:val="00B90614"/>
    <w:rsid w:val="00B951F9"/>
    <w:rsid w:val="00B96742"/>
    <w:rsid w:val="00B96E91"/>
    <w:rsid w:val="00BA00CF"/>
    <w:rsid w:val="00BA2BA2"/>
    <w:rsid w:val="00BA7D96"/>
    <w:rsid w:val="00BB0153"/>
    <w:rsid w:val="00BB4A3F"/>
    <w:rsid w:val="00BB6A57"/>
    <w:rsid w:val="00BC1608"/>
    <w:rsid w:val="00BC3228"/>
    <w:rsid w:val="00BC38C9"/>
    <w:rsid w:val="00BC577A"/>
    <w:rsid w:val="00BC5A00"/>
    <w:rsid w:val="00BC5C43"/>
    <w:rsid w:val="00BD1506"/>
    <w:rsid w:val="00BD5CB9"/>
    <w:rsid w:val="00BD66BC"/>
    <w:rsid w:val="00BD747F"/>
    <w:rsid w:val="00BE393E"/>
    <w:rsid w:val="00BF0980"/>
    <w:rsid w:val="00BF7668"/>
    <w:rsid w:val="00BF7C05"/>
    <w:rsid w:val="00C000F7"/>
    <w:rsid w:val="00C03EB0"/>
    <w:rsid w:val="00C11F8B"/>
    <w:rsid w:val="00C12320"/>
    <w:rsid w:val="00C14084"/>
    <w:rsid w:val="00C172BE"/>
    <w:rsid w:val="00C17829"/>
    <w:rsid w:val="00C25BED"/>
    <w:rsid w:val="00C30730"/>
    <w:rsid w:val="00C3577B"/>
    <w:rsid w:val="00C408AA"/>
    <w:rsid w:val="00C40994"/>
    <w:rsid w:val="00C40AAD"/>
    <w:rsid w:val="00C43376"/>
    <w:rsid w:val="00C50816"/>
    <w:rsid w:val="00C648CD"/>
    <w:rsid w:val="00C701C3"/>
    <w:rsid w:val="00C752D9"/>
    <w:rsid w:val="00C7656B"/>
    <w:rsid w:val="00C82D37"/>
    <w:rsid w:val="00C82E89"/>
    <w:rsid w:val="00C86CCF"/>
    <w:rsid w:val="00C909A1"/>
    <w:rsid w:val="00C9268E"/>
    <w:rsid w:val="00C9318B"/>
    <w:rsid w:val="00CA24C1"/>
    <w:rsid w:val="00CA25C0"/>
    <w:rsid w:val="00CA49F1"/>
    <w:rsid w:val="00CA6C0B"/>
    <w:rsid w:val="00CB0326"/>
    <w:rsid w:val="00CC46D2"/>
    <w:rsid w:val="00CC7471"/>
    <w:rsid w:val="00CD41DA"/>
    <w:rsid w:val="00CE2F9F"/>
    <w:rsid w:val="00CE51EF"/>
    <w:rsid w:val="00CE5A78"/>
    <w:rsid w:val="00CF0C3F"/>
    <w:rsid w:val="00CF2CC1"/>
    <w:rsid w:val="00D07037"/>
    <w:rsid w:val="00D10517"/>
    <w:rsid w:val="00D12C17"/>
    <w:rsid w:val="00D159D7"/>
    <w:rsid w:val="00D1673D"/>
    <w:rsid w:val="00D20486"/>
    <w:rsid w:val="00D23BD3"/>
    <w:rsid w:val="00D2510F"/>
    <w:rsid w:val="00D26C75"/>
    <w:rsid w:val="00D27B78"/>
    <w:rsid w:val="00D3233A"/>
    <w:rsid w:val="00D32A28"/>
    <w:rsid w:val="00D331FE"/>
    <w:rsid w:val="00D44A9F"/>
    <w:rsid w:val="00D450CC"/>
    <w:rsid w:val="00D50AB3"/>
    <w:rsid w:val="00D50FA1"/>
    <w:rsid w:val="00D520B0"/>
    <w:rsid w:val="00D6127B"/>
    <w:rsid w:val="00D676E0"/>
    <w:rsid w:val="00D71E55"/>
    <w:rsid w:val="00D752C4"/>
    <w:rsid w:val="00D76414"/>
    <w:rsid w:val="00D80E01"/>
    <w:rsid w:val="00D81126"/>
    <w:rsid w:val="00D81C8E"/>
    <w:rsid w:val="00D83739"/>
    <w:rsid w:val="00D83D3F"/>
    <w:rsid w:val="00D848DE"/>
    <w:rsid w:val="00DA003A"/>
    <w:rsid w:val="00DA452A"/>
    <w:rsid w:val="00DA5B22"/>
    <w:rsid w:val="00DA6AAE"/>
    <w:rsid w:val="00DC0565"/>
    <w:rsid w:val="00DC0908"/>
    <w:rsid w:val="00DC3D84"/>
    <w:rsid w:val="00DC4E85"/>
    <w:rsid w:val="00DD2902"/>
    <w:rsid w:val="00DD32C5"/>
    <w:rsid w:val="00DE4421"/>
    <w:rsid w:val="00DF252A"/>
    <w:rsid w:val="00E06823"/>
    <w:rsid w:val="00E06A5F"/>
    <w:rsid w:val="00E10268"/>
    <w:rsid w:val="00E10830"/>
    <w:rsid w:val="00E12413"/>
    <w:rsid w:val="00E128C9"/>
    <w:rsid w:val="00E1465B"/>
    <w:rsid w:val="00E20288"/>
    <w:rsid w:val="00E2040B"/>
    <w:rsid w:val="00E22F7C"/>
    <w:rsid w:val="00E272F6"/>
    <w:rsid w:val="00E31624"/>
    <w:rsid w:val="00E3283A"/>
    <w:rsid w:val="00E34F3B"/>
    <w:rsid w:val="00E41755"/>
    <w:rsid w:val="00E46817"/>
    <w:rsid w:val="00E5273C"/>
    <w:rsid w:val="00E52C6C"/>
    <w:rsid w:val="00E548F0"/>
    <w:rsid w:val="00E56366"/>
    <w:rsid w:val="00E56EB1"/>
    <w:rsid w:val="00E57CD5"/>
    <w:rsid w:val="00E63EEA"/>
    <w:rsid w:val="00E65352"/>
    <w:rsid w:val="00E67BE3"/>
    <w:rsid w:val="00E67C1E"/>
    <w:rsid w:val="00E720D3"/>
    <w:rsid w:val="00E72841"/>
    <w:rsid w:val="00E73142"/>
    <w:rsid w:val="00E7498C"/>
    <w:rsid w:val="00E804C0"/>
    <w:rsid w:val="00E812FB"/>
    <w:rsid w:val="00E8215E"/>
    <w:rsid w:val="00E835AC"/>
    <w:rsid w:val="00E841B6"/>
    <w:rsid w:val="00EA0395"/>
    <w:rsid w:val="00EA0D37"/>
    <w:rsid w:val="00EA471A"/>
    <w:rsid w:val="00EA7D77"/>
    <w:rsid w:val="00EB25B5"/>
    <w:rsid w:val="00EB3658"/>
    <w:rsid w:val="00EB3950"/>
    <w:rsid w:val="00EB3A96"/>
    <w:rsid w:val="00EB40A0"/>
    <w:rsid w:val="00EB701C"/>
    <w:rsid w:val="00EC04CF"/>
    <w:rsid w:val="00EC2A55"/>
    <w:rsid w:val="00EC2B3F"/>
    <w:rsid w:val="00EC79F2"/>
    <w:rsid w:val="00ED0B70"/>
    <w:rsid w:val="00ED1F6B"/>
    <w:rsid w:val="00ED4343"/>
    <w:rsid w:val="00EE035E"/>
    <w:rsid w:val="00EE1F0B"/>
    <w:rsid w:val="00EF0FD3"/>
    <w:rsid w:val="00EF2ED6"/>
    <w:rsid w:val="00EF67DF"/>
    <w:rsid w:val="00F014FA"/>
    <w:rsid w:val="00F046FF"/>
    <w:rsid w:val="00F04B5E"/>
    <w:rsid w:val="00F06348"/>
    <w:rsid w:val="00F0690C"/>
    <w:rsid w:val="00F1049A"/>
    <w:rsid w:val="00F13DB0"/>
    <w:rsid w:val="00F16CB6"/>
    <w:rsid w:val="00F17427"/>
    <w:rsid w:val="00F21467"/>
    <w:rsid w:val="00F21536"/>
    <w:rsid w:val="00F21DC9"/>
    <w:rsid w:val="00F2394A"/>
    <w:rsid w:val="00F30A11"/>
    <w:rsid w:val="00F33E4A"/>
    <w:rsid w:val="00F353CE"/>
    <w:rsid w:val="00F3665D"/>
    <w:rsid w:val="00F40996"/>
    <w:rsid w:val="00F45268"/>
    <w:rsid w:val="00F50CD1"/>
    <w:rsid w:val="00F534F4"/>
    <w:rsid w:val="00F55CF6"/>
    <w:rsid w:val="00F56336"/>
    <w:rsid w:val="00F57165"/>
    <w:rsid w:val="00F60112"/>
    <w:rsid w:val="00F81E99"/>
    <w:rsid w:val="00F830D6"/>
    <w:rsid w:val="00F83F00"/>
    <w:rsid w:val="00F869EF"/>
    <w:rsid w:val="00F87F38"/>
    <w:rsid w:val="00F95A9F"/>
    <w:rsid w:val="00F964F4"/>
    <w:rsid w:val="00FA0119"/>
    <w:rsid w:val="00FA5CD2"/>
    <w:rsid w:val="00FB51BE"/>
    <w:rsid w:val="00FB5EA7"/>
    <w:rsid w:val="00FC1EED"/>
    <w:rsid w:val="00FC257F"/>
    <w:rsid w:val="00FC303F"/>
    <w:rsid w:val="00FC3272"/>
    <w:rsid w:val="00FC38C9"/>
    <w:rsid w:val="00FC3A92"/>
    <w:rsid w:val="00FC7C31"/>
    <w:rsid w:val="00FD448E"/>
    <w:rsid w:val="00FD7B6C"/>
    <w:rsid w:val="00FE5AE0"/>
    <w:rsid w:val="00FF1243"/>
    <w:rsid w:val="00FF1B0E"/>
    <w:rsid w:val="00FF2EBB"/>
    <w:rsid w:val="00FF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97DEC"/>
  <w15:chartTrackingRefBased/>
  <w15:docId w15:val="{EB1791B9-092A-4058-B9D2-45FAF1AC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8"/>
      <w:szCs w:val="24"/>
    </w:rPr>
  </w:style>
  <w:style w:type="paragraph" w:styleId="Heading1">
    <w:name w:val="heading 1"/>
    <w:basedOn w:val="Normal"/>
    <w:next w:val="Normal"/>
    <w:link w:val="Heading1Char"/>
    <w:qFormat/>
    <w:rsid w:val="00EB40A0"/>
    <w:pPr>
      <w:keepNext/>
      <w:jc w:val="center"/>
      <w:outlineLvl w:val="0"/>
    </w:pPr>
    <w:rPr>
      <w:rFonts w:ascii=".VnTimeH" w:hAnsi=".VnTimeH"/>
      <w:b/>
      <w:bCs/>
      <w:sz w:val="24"/>
    </w:rPr>
  </w:style>
  <w:style w:type="paragraph" w:styleId="Heading2">
    <w:name w:val="heading 2"/>
    <w:basedOn w:val="Normal"/>
    <w:next w:val="Normal"/>
    <w:link w:val="Heading2Char"/>
    <w:qFormat/>
    <w:rsid w:val="00EB40A0"/>
    <w:pPr>
      <w:keepNext/>
      <w:jc w:val="center"/>
      <w:outlineLvl w:val="1"/>
    </w:pPr>
    <w:rPr>
      <w:rFonts w:ascii=".VnTime" w:hAnsi=".VnTime"/>
      <w:b/>
      <w:bCs/>
      <w:i/>
      <w:iCs/>
      <w:sz w:val="24"/>
    </w:rPr>
  </w:style>
  <w:style w:type="paragraph" w:styleId="Heading3">
    <w:name w:val="heading 3"/>
    <w:basedOn w:val="Normal"/>
    <w:next w:val="Normal"/>
    <w:link w:val="Heading3Char"/>
    <w:qFormat/>
    <w:rsid w:val="004938D5"/>
    <w:pPr>
      <w:keepNext/>
      <w:spacing w:before="80" w:after="80"/>
      <w:ind w:firstLine="142"/>
      <w:jc w:val="center"/>
      <w:outlineLvl w:val="2"/>
    </w:pPr>
    <w:rPr>
      <w:rFonts w:ascii=".VnTime" w:hAnsi=".VnTime"/>
      <w:b/>
      <w:color w:val="auto"/>
      <w:szCs w:val="20"/>
    </w:rPr>
  </w:style>
  <w:style w:type="paragraph" w:styleId="Heading4">
    <w:name w:val="heading 4"/>
    <w:basedOn w:val="Normal"/>
    <w:next w:val="Normal"/>
    <w:link w:val="Heading4Char"/>
    <w:semiHidden/>
    <w:unhideWhenUsed/>
    <w:qFormat/>
    <w:rsid w:val="006F3393"/>
    <w:pPr>
      <w:keepNext/>
      <w:spacing w:before="240" w:after="60"/>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40A0"/>
    <w:pPr>
      <w:jc w:val="center"/>
    </w:pPr>
    <w:rPr>
      <w:rFonts w:ascii=".VnTimeH" w:hAnsi=".VnTimeH"/>
      <w:b/>
      <w:bCs/>
      <w:sz w:val="24"/>
    </w:rPr>
  </w:style>
  <w:style w:type="paragraph" w:styleId="NormalWeb">
    <w:name w:val="Normal (Web)"/>
    <w:aliases w:val="표준 (웹)"/>
    <w:basedOn w:val="Normal"/>
    <w:link w:val="NormalWebChar"/>
    <w:qFormat/>
    <w:rsid w:val="0065104F"/>
    <w:pPr>
      <w:spacing w:before="100" w:beforeAutospacing="1" w:after="100" w:afterAutospacing="1"/>
    </w:pPr>
    <w:rPr>
      <w:color w:val="auto"/>
      <w:sz w:val="24"/>
    </w:rPr>
  </w:style>
  <w:style w:type="table" w:styleId="TableGrid">
    <w:name w:val="Table Grid"/>
    <w:basedOn w:val="TableNormal"/>
    <w:rsid w:val="00DF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F0C3F"/>
  </w:style>
  <w:style w:type="paragraph" w:customStyle="1" w:styleId="Char">
    <w:name w:val="Char"/>
    <w:next w:val="Normal"/>
    <w:autoRedefine/>
    <w:semiHidden/>
    <w:rsid w:val="00B80535"/>
    <w:pPr>
      <w:spacing w:after="160" w:line="240" w:lineRule="exact"/>
      <w:jc w:val="both"/>
    </w:pPr>
    <w:rPr>
      <w:sz w:val="28"/>
      <w:szCs w:val="22"/>
    </w:rPr>
  </w:style>
  <w:style w:type="character" w:customStyle="1" w:styleId="Heading1Char">
    <w:name w:val="Heading 1 Char"/>
    <w:link w:val="Heading1"/>
    <w:rsid w:val="004938D5"/>
    <w:rPr>
      <w:rFonts w:ascii=".VnTimeH" w:hAnsi=".VnTimeH"/>
      <w:b/>
      <w:bCs/>
      <w:color w:val="000000"/>
      <w:sz w:val="24"/>
      <w:szCs w:val="24"/>
    </w:rPr>
  </w:style>
  <w:style w:type="character" w:customStyle="1" w:styleId="Heading2Char">
    <w:name w:val="Heading 2 Char"/>
    <w:link w:val="Heading2"/>
    <w:rsid w:val="004938D5"/>
    <w:rPr>
      <w:rFonts w:ascii=".VnTime" w:hAnsi=".VnTime"/>
      <w:b/>
      <w:bCs/>
      <w:i/>
      <w:iCs/>
      <w:color w:val="000000"/>
      <w:sz w:val="24"/>
      <w:szCs w:val="24"/>
    </w:rPr>
  </w:style>
  <w:style w:type="character" w:customStyle="1" w:styleId="BodyTextChar">
    <w:name w:val="Body Text Char"/>
    <w:link w:val="BodyText"/>
    <w:rsid w:val="004938D5"/>
    <w:rPr>
      <w:rFonts w:ascii=".VnTimeH" w:hAnsi=".VnTimeH"/>
      <w:b/>
      <w:bCs/>
      <w:color w:val="000000"/>
      <w:sz w:val="24"/>
      <w:szCs w:val="24"/>
    </w:rPr>
  </w:style>
  <w:style w:type="character" w:customStyle="1" w:styleId="Heading3Char">
    <w:name w:val="Heading 3 Char"/>
    <w:link w:val="Heading3"/>
    <w:rsid w:val="004938D5"/>
    <w:rPr>
      <w:rFonts w:ascii=".VnTime" w:hAnsi=".VnTime"/>
      <w:b/>
      <w:sz w:val="28"/>
    </w:rPr>
  </w:style>
  <w:style w:type="character" w:customStyle="1" w:styleId="NormalWebChar">
    <w:name w:val="Normal (Web) Char"/>
    <w:aliases w:val="표준 (웹) Char"/>
    <w:link w:val="NormalWeb"/>
    <w:rsid w:val="00E5273C"/>
    <w:rPr>
      <w:sz w:val="24"/>
      <w:szCs w:val="24"/>
    </w:rPr>
  </w:style>
  <w:style w:type="character" w:styleId="Emphasis">
    <w:name w:val="Emphasis"/>
    <w:uiPriority w:val="20"/>
    <w:qFormat/>
    <w:rsid w:val="00E5273C"/>
    <w:rPr>
      <w:i/>
      <w:iCs/>
    </w:rPr>
  </w:style>
  <w:style w:type="character" w:customStyle="1" w:styleId="fontstyle01">
    <w:name w:val="fontstyle01"/>
    <w:rsid w:val="009E7E55"/>
    <w:rPr>
      <w:rFonts w:ascii="Times New Roman" w:hAnsi="Times New Roman" w:cs="Times New Roman" w:hint="default"/>
      <w:b w:val="0"/>
      <w:bCs w:val="0"/>
      <w:i w:val="0"/>
      <w:iCs w:val="0"/>
      <w:color w:val="000000"/>
      <w:sz w:val="28"/>
      <w:szCs w:val="28"/>
    </w:rPr>
  </w:style>
  <w:style w:type="character" w:customStyle="1" w:styleId="Heading4Char">
    <w:name w:val="Heading 4 Char"/>
    <w:link w:val="Heading4"/>
    <w:semiHidden/>
    <w:rsid w:val="006F3393"/>
    <w:rPr>
      <w:rFonts w:ascii="Arial" w:eastAsia="Times New Roman" w:hAnsi="Arial" w:cs="Times New Roman"/>
      <w:b/>
      <w:bCs/>
      <w:color w:val="000000"/>
      <w:sz w:val="28"/>
      <w:szCs w:val="28"/>
      <w:lang w:val="en-US" w:eastAsia="en-US"/>
    </w:rPr>
  </w:style>
  <w:style w:type="paragraph" w:styleId="BalloonText">
    <w:name w:val="Balloon Text"/>
    <w:basedOn w:val="Normal"/>
    <w:link w:val="BalloonTextChar"/>
    <w:rsid w:val="00A942B0"/>
    <w:rPr>
      <w:rFonts w:ascii="Segoe UI" w:hAnsi="Segoe UI" w:cs="Segoe UI"/>
      <w:sz w:val="18"/>
      <w:szCs w:val="18"/>
    </w:rPr>
  </w:style>
  <w:style w:type="character" w:customStyle="1" w:styleId="BalloonTextChar">
    <w:name w:val="Balloon Text Char"/>
    <w:link w:val="BalloonText"/>
    <w:rsid w:val="00A942B0"/>
    <w:rPr>
      <w:rFonts w:ascii="Segoe UI" w:hAnsi="Segoe UI" w:cs="Segoe UI"/>
      <w:color w:val="000000"/>
      <w:sz w:val="18"/>
      <w:szCs w:val="18"/>
      <w:lang w:val="en-US" w:eastAsia="en-US"/>
    </w:rPr>
  </w:style>
  <w:style w:type="paragraph" w:customStyle="1" w:styleId="Tablesfont">
    <w:name w:val="Table's font"/>
    <w:link w:val="TablesfontChar"/>
    <w:qFormat/>
    <w:rsid w:val="001E1C48"/>
    <w:pPr>
      <w:widowControl w:val="0"/>
      <w:jc w:val="right"/>
    </w:pPr>
    <w:rPr>
      <w:rFonts w:eastAsia="Calibri"/>
    </w:rPr>
  </w:style>
  <w:style w:type="character" w:customStyle="1" w:styleId="TablesfontChar">
    <w:name w:val="Table's font Char"/>
    <w:link w:val="Tablesfont"/>
    <w:rsid w:val="001E1C48"/>
    <w:rPr>
      <w:rFonts w:eastAsia="Calibri"/>
      <w:lang w:val="en-US" w:eastAsia="en-US"/>
    </w:rPr>
  </w:style>
  <w:style w:type="character" w:customStyle="1" w:styleId="fontstyle21">
    <w:name w:val="fontstyle21"/>
    <w:rsid w:val="00A87135"/>
    <w:rPr>
      <w:rFonts w:ascii="Times New Roman" w:hAnsi="Times New Roman" w:cs="Times New Roman" w:hint="default"/>
      <w:b/>
      <w:bCs/>
      <w:i/>
      <w:iCs/>
      <w:color w:val="000000"/>
      <w:sz w:val="28"/>
      <w:szCs w:val="28"/>
    </w:rPr>
  </w:style>
  <w:style w:type="character" w:customStyle="1" w:styleId="fontstyle31">
    <w:name w:val="fontstyle31"/>
    <w:rsid w:val="00A87135"/>
    <w:rPr>
      <w:rFonts w:ascii="Times New Roman" w:hAnsi="Times New Roman" w:cs="Times New Roman" w:hint="default"/>
      <w:b w:val="0"/>
      <w:bCs w:val="0"/>
      <w:i/>
      <w:iCs/>
      <w:color w:val="000000"/>
      <w:sz w:val="28"/>
      <w:szCs w:val="28"/>
    </w:rPr>
  </w:style>
  <w:style w:type="paragraph" w:customStyle="1" w:styleId="CharCharCharCharCharCharChar1">
    <w:name w:val="Char Char Char Char Char Char Char1"/>
    <w:basedOn w:val="Normal"/>
    <w:autoRedefine/>
    <w:rsid w:val="00A840BC"/>
    <w:pPr>
      <w:spacing w:after="160" w:line="240" w:lineRule="exact"/>
    </w:pPr>
    <w:rPr>
      <w:color w:val="auto"/>
      <w:sz w:val="21"/>
      <w:szCs w:val="20"/>
    </w:rPr>
  </w:style>
  <w:style w:type="paragraph" w:styleId="Header">
    <w:name w:val="header"/>
    <w:basedOn w:val="Normal"/>
    <w:link w:val="HeaderChar"/>
    <w:rsid w:val="00C648CD"/>
    <w:pPr>
      <w:tabs>
        <w:tab w:val="center" w:pos="4680"/>
        <w:tab w:val="right" w:pos="9360"/>
      </w:tabs>
    </w:pPr>
  </w:style>
  <w:style w:type="character" w:customStyle="1" w:styleId="HeaderChar">
    <w:name w:val="Header Char"/>
    <w:basedOn w:val="DefaultParagraphFont"/>
    <w:link w:val="Header"/>
    <w:rsid w:val="00C648CD"/>
    <w:rPr>
      <w:color w:val="000000"/>
      <w:sz w:val="28"/>
      <w:szCs w:val="24"/>
    </w:rPr>
  </w:style>
  <w:style w:type="paragraph" w:styleId="Footer">
    <w:name w:val="footer"/>
    <w:basedOn w:val="Normal"/>
    <w:link w:val="FooterChar"/>
    <w:rsid w:val="00C648CD"/>
    <w:pPr>
      <w:tabs>
        <w:tab w:val="center" w:pos="4680"/>
        <w:tab w:val="right" w:pos="9360"/>
      </w:tabs>
    </w:pPr>
  </w:style>
  <w:style w:type="character" w:customStyle="1" w:styleId="FooterChar">
    <w:name w:val="Footer Char"/>
    <w:basedOn w:val="DefaultParagraphFont"/>
    <w:link w:val="Footer"/>
    <w:rsid w:val="00C648CD"/>
    <w:rPr>
      <w:color w:val="000000"/>
      <w:sz w:val="28"/>
      <w:szCs w:val="24"/>
    </w:rPr>
  </w:style>
  <w:style w:type="character" w:styleId="Strong">
    <w:name w:val="Strong"/>
    <w:basedOn w:val="DefaultParagraphFont"/>
    <w:uiPriority w:val="22"/>
    <w:qFormat/>
    <w:rsid w:val="00914B3C"/>
    <w:rPr>
      <w:b/>
      <w:bCs/>
    </w:rPr>
  </w:style>
  <w:style w:type="character" w:customStyle="1" w:styleId="Vnbnnidung">
    <w:name w:val="Văn bản nội dung_"/>
    <w:link w:val="Vnbnnidung0"/>
    <w:rsid w:val="00261BEC"/>
    <w:rPr>
      <w:szCs w:val="28"/>
    </w:rPr>
  </w:style>
  <w:style w:type="paragraph" w:customStyle="1" w:styleId="Vnbnnidung0">
    <w:name w:val="Văn bản nội dung"/>
    <w:basedOn w:val="Normal"/>
    <w:link w:val="Vnbnnidung"/>
    <w:rsid w:val="00261BEC"/>
    <w:pPr>
      <w:widowControl w:val="0"/>
      <w:spacing w:line="329" w:lineRule="auto"/>
      <w:ind w:firstLine="400"/>
    </w:pPr>
    <w:rPr>
      <w:color w:val="auto"/>
      <w:sz w:val="20"/>
      <w:szCs w:val="28"/>
    </w:rPr>
  </w:style>
  <w:style w:type="character" w:customStyle="1" w:styleId="fontstyle41">
    <w:name w:val="fontstyle41"/>
    <w:basedOn w:val="DefaultParagraphFont"/>
    <w:rsid w:val="00023CFE"/>
    <w:rPr>
      <w:rFonts w:ascii="Times New Roman" w:hAnsi="Times New Roman" w:cs="Times New Roman" w:hint="default"/>
      <w:b w:val="0"/>
      <w:bCs w:val="0"/>
      <w:i/>
      <w:iCs/>
      <w:color w:val="000000"/>
      <w:sz w:val="28"/>
      <w:szCs w:val="28"/>
    </w:rPr>
  </w:style>
  <w:style w:type="character" w:styleId="FootnoteReference">
    <w:name w:val="footnote reference"/>
    <w:aliases w:val="Ref Char1,de nota al pie Char1,Footnote Char,Footnote text Char1,ftref Char,BearingPoint Char,16 Point Char,Superscript 6 Point Char,fr Char,Footnote Text1 Char,f Char,Footnote + Arial Char,10 pt Char,Black Char,Footnote Text11 Char"/>
    <w:link w:val="Ref"/>
    <w:qFormat/>
    <w:rsid w:val="00FE5AE0"/>
    <w:rPr>
      <w:vertAlign w:val="superscript"/>
    </w:rPr>
  </w:style>
  <w:style w:type="paragraph" w:customStyle="1" w:styleId="Ref">
    <w:name w:val="Ref"/>
    <w:aliases w:val="de nota al pie,Footnote,Footnote text,ftref,BearingPoint,16 Point,Superscript 6 Point,fr,Footnote Text1,f,Footnote + Arial,10 pt,Black,Footnote Text11,(NECG) Footnote Reference,BVI fnr,footnote ref,Footnote text + 13 pt,Re,SUPERS"/>
    <w:basedOn w:val="Normal"/>
    <w:link w:val="FootnoteReference"/>
    <w:qFormat/>
    <w:rsid w:val="00FE5AE0"/>
    <w:pPr>
      <w:spacing w:after="160" w:line="240" w:lineRule="exact"/>
    </w:pPr>
    <w:rPr>
      <w:color w:val="auto"/>
      <w:sz w:val="20"/>
      <w:szCs w:val="20"/>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Char Ch Char"/>
    <w:link w:val="FootnoteText"/>
    <w:locked/>
    <w:rsid w:val="00FE5AE0"/>
    <w:rPr>
      <w:noProof/>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Char Ch"/>
    <w:basedOn w:val="Normal"/>
    <w:link w:val="FootnoteTextChar"/>
    <w:unhideWhenUsed/>
    <w:qFormat/>
    <w:rsid w:val="00FE5AE0"/>
    <w:rPr>
      <w:noProof/>
      <w:color w:val="auto"/>
      <w:sz w:val="20"/>
      <w:szCs w:val="20"/>
    </w:rPr>
  </w:style>
  <w:style w:type="character" w:customStyle="1" w:styleId="FootnoteTextChar1">
    <w:name w:val="Footnote Text Char1"/>
    <w:basedOn w:val="DefaultParagraphFont"/>
    <w:rsid w:val="00FE5AE0"/>
    <w:rPr>
      <w:color w:val="000000"/>
    </w:rPr>
  </w:style>
  <w:style w:type="paragraph" w:customStyle="1" w:styleId="ds-markdown-paragraph">
    <w:name w:val="ds-markdown-paragraph"/>
    <w:basedOn w:val="Normal"/>
    <w:rsid w:val="00E56EB1"/>
    <w:pPr>
      <w:spacing w:before="100" w:beforeAutospacing="1" w:after="100" w:afterAutospacing="1"/>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75000">
      <w:bodyDiv w:val="1"/>
      <w:marLeft w:val="0"/>
      <w:marRight w:val="0"/>
      <w:marTop w:val="0"/>
      <w:marBottom w:val="0"/>
      <w:divBdr>
        <w:top w:val="none" w:sz="0" w:space="0" w:color="auto"/>
        <w:left w:val="none" w:sz="0" w:space="0" w:color="auto"/>
        <w:bottom w:val="none" w:sz="0" w:space="0" w:color="auto"/>
        <w:right w:val="none" w:sz="0" w:space="0" w:color="auto"/>
      </w:divBdr>
    </w:div>
    <w:div w:id="279072477">
      <w:bodyDiv w:val="1"/>
      <w:marLeft w:val="0"/>
      <w:marRight w:val="0"/>
      <w:marTop w:val="0"/>
      <w:marBottom w:val="0"/>
      <w:divBdr>
        <w:top w:val="none" w:sz="0" w:space="0" w:color="auto"/>
        <w:left w:val="none" w:sz="0" w:space="0" w:color="auto"/>
        <w:bottom w:val="none" w:sz="0" w:space="0" w:color="auto"/>
        <w:right w:val="none" w:sz="0" w:space="0" w:color="auto"/>
      </w:divBdr>
    </w:div>
    <w:div w:id="640303907">
      <w:bodyDiv w:val="1"/>
      <w:marLeft w:val="0"/>
      <w:marRight w:val="0"/>
      <w:marTop w:val="0"/>
      <w:marBottom w:val="0"/>
      <w:divBdr>
        <w:top w:val="none" w:sz="0" w:space="0" w:color="auto"/>
        <w:left w:val="none" w:sz="0" w:space="0" w:color="auto"/>
        <w:bottom w:val="none" w:sz="0" w:space="0" w:color="auto"/>
        <w:right w:val="none" w:sz="0" w:space="0" w:color="auto"/>
      </w:divBdr>
    </w:div>
    <w:div w:id="701322217">
      <w:bodyDiv w:val="1"/>
      <w:marLeft w:val="0"/>
      <w:marRight w:val="0"/>
      <w:marTop w:val="0"/>
      <w:marBottom w:val="0"/>
      <w:divBdr>
        <w:top w:val="none" w:sz="0" w:space="0" w:color="auto"/>
        <w:left w:val="none" w:sz="0" w:space="0" w:color="auto"/>
        <w:bottom w:val="none" w:sz="0" w:space="0" w:color="auto"/>
        <w:right w:val="none" w:sz="0" w:space="0" w:color="auto"/>
      </w:divBdr>
    </w:div>
    <w:div w:id="726341682">
      <w:bodyDiv w:val="1"/>
      <w:marLeft w:val="0"/>
      <w:marRight w:val="0"/>
      <w:marTop w:val="0"/>
      <w:marBottom w:val="0"/>
      <w:divBdr>
        <w:top w:val="none" w:sz="0" w:space="0" w:color="auto"/>
        <w:left w:val="none" w:sz="0" w:space="0" w:color="auto"/>
        <w:bottom w:val="none" w:sz="0" w:space="0" w:color="auto"/>
        <w:right w:val="none" w:sz="0" w:space="0" w:color="auto"/>
      </w:divBdr>
    </w:div>
    <w:div w:id="986323869">
      <w:bodyDiv w:val="1"/>
      <w:marLeft w:val="0"/>
      <w:marRight w:val="0"/>
      <w:marTop w:val="0"/>
      <w:marBottom w:val="0"/>
      <w:divBdr>
        <w:top w:val="none" w:sz="0" w:space="0" w:color="auto"/>
        <w:left w:val="none" w:sz="0" w:space="0" w:color="auto"/>
        <w:bottom w:val="none" w:sz="0" w:space="0" w:color="auto"/>
        <w:right w:val="none" w:sz="0" w:space="0" w:color="auto"/>
      </w:divBdr>
    </w:div>
    <w:div w:id="1095711166">
      <w:bodyDiv w:val="1"/>
      <w:marLeft w:val="0"/>
      <w:marRight w:val="0"/>
      <w:marTop w:val="0"/>
      <w:marBottom w:val="0"/>
      <w:divBdr>
        <w:top w:val="none" w:sz="0" w:space="0" w:color="auto"/>
        <w:left w:val="none" w:sz="0" w:space="0" w:color="auto"/>
        <w:bottom w:val="none" w:sz="0" w:space="0" w:color="auto"/>
        <w:right w:val="none" w:sz="0" w:space="0" w:color="auto"/>
      </w:divBdr>
    </w:div>
    <w:div w:id="1112165353">
      <w:bodyDiv w:val="1"/>
      <w:marLeft w:val="0"/>
      <w:marRight w:val="0"/>
      <w:marTop w:val="0"/>
      <w:marBottom w:val="0"/>
      <w:divBdr>
        <w:top w:val="none" w:sz="0" w:space="0" w:color="auto"/>
        <w:left w:val="none" w:sz="0" w:space="0" w:color="auto"/>
        <w:bottom w:val="none" w:sz="0" w:space="0" w:color="auto"/>
        <w:right w:val="none" w:sz="0" w:space="0" w:color="auto"/>
      </w:divBdr>
    </w:div>
    <w:div w:id="1177384349">
      <w:bodyDiv w:val="1"/>
      <w:marLeft w:val="0"/>
      <w:marRight w:val="0"/>
      <w:marTop w:val="0"/>
      <w:marBottom w:val="0"/>
      <w:divBdr>
        <w:top w:val="none" w:sz="0" w:space="0" w:color="auto"/>
        <w:left w:val="none" w:sz="0" w:space="0" w:color="auto"/>
        <w:bottom w:val="none" w:sz="0" w:space="0" w:color="auto"/>
        <w:right w:val="none" w:sz="0" w:space="0" w:color="auto"/>
      </w:divBdr>
    </w:div>
    <w:div w:id="1222445369">
      <w:bodyDiv w:val="1"/>
      <w:marLeft w:val="0"/>
      <w:marRight w:val="0"/>
      <w:marTop w:val="0"/>
      <w:marBottom w:val="0"/>
      <w:divBdr>
        <w:top w:val="none" w:sz="0" w:space="0" w:color="auto"/>
        <w:left w:val="none" w:sz="0" w:space="0" w:color="auto"/>
        <w:bottom w:val="none" w:sz="0" w:space="0" w:color="auto"/>
        <w:right w:val="none" w:sz="0" w:space="0" w:color="auto"/>
      </w:divBdr>
    </w:div>
    <w:div w:id="1255283527">
      <w:bodyDiv w:val="1"/>
      <w:marLeft w:val="0"/>
      <w:marRight w:val="0"/>
      <w:marTop w:val="0"/>
      <w:marBottom w:val="0"/>
      <w:divBdr>
        <w:top w:val="none" w:sz="0" w:space="0" w:color="auto"/>
        <w:left w:val="none" w:sz="0" w:space="0" w:color="auto"/>
        <w:bottom w:val="none" w:sz="0" w:space="0" w:color="auto"/>
        <w:right w:val="none" w:sz="0" w:space="0" w:color="auto"/>
      </w:divBdr>
    </w:div>
    <w:div w:id="1676489826">
      <w:bodyDiv w:val="1"/>
      <w:marLeft w:val="0"/>
      <w:marRight w:val="0"/>
      <w:marTop w:val="0"/>
      <w:marBottom w:val="0"/>
      <w:divBdr>
        <w:top w:val="none" w:sz="0" w:space="0" w:color="auto"/>
        <w:left w:val="none" w:sz="0" w:space="0" w:color="auto"/>
        <w:bottom w:val="none" w:sz="0" w:space="0" w:color="auto"/>
        <w:right w:val="none" w:sz="0" w:space="0" w:color="auto"/>
      </w:divBdr>
    </w:div>
    <w:div w:id="1860851073">
      <w:bodyDiv w:val="1"/>
      <w:marLeft w:val="0"/>
      <w:marRight w:val="0"/>
      <w:marTop w:val="0"/>
      <w:marBottom w:val="0"/>
      <w:divBdr>
        <w:top w:val="none" w:sz="0" w:space="0" w:color="auto"/>
        <w:left w:val="none" w:sz="0" w:space="0" w:color="auto"/>
        <w:bottom w:val="none" w:sz="0" w:space="0" w:color="auto"/>
        <w:right w:val="none" w:sz="0" w:space="0" w:color="auto"/>
      </w:divBdr>
    </w:div>
    <w:div w:id="2060587425">
      <w:bodyDiv w:val="1"/>
      <w:marLeft w:val="0"/>
      <w:marRight w:val="0"/>
      <w:marTop w:val="0"/>
      <w:marBottom w:val="0"/>
      <w:divBdr>
        <w:top w:val="none" w:sz="0" w:space="0" w:color="auto"/>
        <w:left w:val="none" w:sz="0" w:space="0" w:color="auto"/>
        <w:bottom w:val="none" w:sz="0" w:space="0" w:color="auto"/>
        <w:right w:val="none" w:sz="0" w:space="0" w:color="auto"/>
      </w:divBdr>
    </w:div>
    <w:div w:id="21442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DEA6-49DF-49EE-8031-AB812B9C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19</Pages>
  <Words>5181</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UBND TỈNH LẠNG SƠN</vt:lpstr>
    </vt:vector>
  </TitlesOfParts>
  <Company>CON DAO</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LẠNG SƠN</dc:title>
  <dc:subject/>
  <dc:creator>NP-COMPUTER</dc:creator>
  <cp:keywords/>
  <cp:lastModifiedBy>QUANG DAT</cp:lastModifiedBy>
  <cp:revision>153</cp:revision>
  <cp:lastPrinted>2025-01-21T03:57:00Z</cp:lastPrinted>
  <dcterms:created xsi:type="dcterms:W3CDTF">2026-04-22T07:07:00Z</dcterms:created>
  <dcterms:modified xsi:type="dcterms:W3CDTF">2026-06-07T08:29:00Z</dcterms:modified>
</cp:coreProperties>
</file>