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0BF2E" w14:textId="418C6511" w:rsidR="000914CA" w:rsidRPr="000271D1" w:rsidRDefault="000914CA" w:rsidP="00231A9B">
      <w:pPr>
        <w:pBdr>
          <w:top w:val="single" w:sz="4" w:space="0" w:color="FFFFFF"/>
          <w:left w:val="single" w:sz="4" w:space="0" w:color="FFFFFF"/>
          <w:bottom w:val="single" w:sz="4" w:space="1" w:color="FFFFFF"/>
          <w:right w:val="single" w:sz="4" w:space="0" w:color="FFFFFF"/>
        </w:pBdr>
        <w:shd w:val="clear" w:color="auto" w:fill="FFFFFF"/>
        <w:spacing w:before="60" w:after="60"/>
        <w:jc w:val="both"/>
        <w:rPr>
          <w:i/>
          <w:iCs/>
          <w:sz w:val="2"/>
          <w:szCs w:val="2"/>
        </w:rPr>
      </w:pPr>
    </w:p>
    <w:tbl>
      <w:tblPr>
        <w:tblW w:w="9221" w:type="dxa"/>
        <w:tblLayout w:type="fixed"/>
        <w:tblLook w:val="0000" w:firstRow="0" w:lastRow="0" w:firstColumn="0" w:lastColumn="0" w:noHBand="0" w:noVBand="0"/>
      </w:tblPr>
      <w:tblGrid>
        <w:gridCol w:w="3243"/>
        <w:gridCol w:w="5978"/>
      </w:tblGrid>
      <w:tr w:rsidR="000271D1" w:rsidRPr="000271D1" w14:paraId="662B1833" w14:textId="77777777" w:rsidTr="000914CA">
        <w:trPr>
          <w:trHeight w:val="967"/>
        </w:trPr>
        <w:tc>
          <w:tcPr>
            <w:tcW w:w="3243" w:type="dxa"/>
          </w:tcPr>
          <w:p w14:paraId="2BD28EF9" w14:textId="77777777" w:rsidR="00897945" w:rsidRPr="000271D1" w:rsidRDefault="003F2B26" w:rsidP="000914CA">
            <w:pPr>
              <w:widowControl w:val="0"/>
              <w:jc w:val="center"/>
              <w:rPr>
                <w:b/>
                <w:bCs/>
                <w:sz w:val="26"/>
                <w:szCs w:val="26"/>
              </w:rPr>
            </w:pPr>
            <w:r w:rsidRPr="000271D1">
              <w:rPr>
                <w:b/>
                <w:bCs/>
                <w:sz w:val="26"/>
                <w:szCs w:val="26"/>
              </w:rPr>
              <w:t>ỦY BAN NHÂN DÂN</w:t>
            </w:r>
          </w:p>
          <w:p w14:paraId="47C3B894" w14:textId="4238F270" w:rsidR="00897945" w:rsidRPr="000271D1" w:rsidRDefault="00994E25" w:rsidP="000914CA">
            <w:pPr>
              <w:widowControl w:val="0"/>
              <w:spacing w:after="160"/>
              <w:jc w:val="center"/>
              <w:rPr>
                <w:b/>
                <w:bCs/>
                <w:sz w:val="28"/>
                <w:szCs w:val="28"/>
              </w:rPr>
            </w:pPr>
            <w:r>
              <w:rPr>
                <w:noProof/>
              </w:rPr>
              <w:pict w14:anchorId="17D07AD6">
                <v:line id="Straight Connector 4" o:spid="_x0000_s1029" style="position:absolute;left:0;text-align:left;z-index:1;visibility:visible;mso-wrap-style:square;mso-wrap-distance-left:9.05pt;mso-wrap-distance-top:0;mso-wrap-distance-right:9.05pt;mso-wrap-distance-bottom:0;mso-position-horizontal-relative:text;mso-position-vertical-relative:text" from="43.8pt,16.65pt" to="103.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" strokeweight=".26mm">
                  <v:stroke joinstyle="miter"/>
                </v:line>
              </w:pict>
            </w:r>
            <w:r w:rsidR="00A212DB" w:rsidRPr="000271D1">
              <w:rPr>
                <w:b/>
                <w:bCs/>
                <w:sz w:val="26"/>
                <w:szCs w:val="26"/>
              </w:rPr>
              <w:t>TỈNH LẠNG SƠN</w:t>
            </w:r>
          </w:p>
        </w:tc>
        <w:tc>
          <w:tcPr>
            <w:tcW w:w="5978" w:type="dxa"/>
          </w:tcPr>
          <w:p w14:paraId="3A8CE29A" w14:textId="77777777" w:rsidR="00897945" w:rsidRPr="000271D1" w:rsidRDefault="003F2B26">
            <w:pPr>
              <w:pStyle w:val="Heading4"/>
              <w:keepNext w:val="0"/>
              <w:widowControl w:val="0"/>
              <w:rPr>
                <w:sz w:val="26"/>
                <w:szCs w:val="26"/>
              </w:rPr>
            </w:pPr>
            <w:r w:rsidRPr="000271D1">
              <w:rPr>
                <w:sz w:val="26"/>
                <w:szCs w:val="26"/>
              </w:rPr>
              <w:t>CỘNG HÒA XÃ HỘI CHỦ NGHĨA VIỆT NAM</w:t>
            </w:r>
          </w:p>
          <w:p w14:paraId="49DE09CF" w14:textId="617880F2" w:rsidR="00897945" w:rsidRPr="000271D1" w:rsidRDefault="00994E25">
            <w:pPr>
              <w:widowControl w:val="0"/>
              <w:spacing w:after="160"/>
              <w:jc w:val="center"/>
              <w:rPr>
                <w:b/>
                <w:bCs/>
                <w:sz w:val="28"/>
                <w:szCs w:val="28"/>
              </w:rPr>
            </w:pPr>
            <w:r>
              <w:rPr>
                <w:noProof/>
              </w:rPr>
              <w:pict w14:anchorId="0E193473">
                <v:line id="Straight Connector 5" o:spid="_x0000_s1028" style="position:absolute;left:0;text-align:left;z-index:2;visibility:visible;mso-wrap-style:square;mso-wrap-distance-left:9.05pt;mso-wrap-distance-top:0;mso-wrap-distance-right:9.05pt;mso-wrap-distance-bottom:0;mso-position-horizontal-relative:text;mso-position-vertical-relative:text" from="56.65pt,16.8pt" to="227.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" strokeweight=".26mm">
                  <v:stroke joinstyle="miter"/>
                </v:line>
              </w:pict>
            </w:r>
            <w:r w:rsidR="00A212DB" w:rsidRPr="000271D1">
              <w:rPr>
                <w:b/>
                <w:bCs/>
                <w:sz w:val="28"/>
                <w:szCs w:val="28"/>
              </w:rPr>
              <w:t>Độc lập - Tự do - Hạnh phúc</w:t>
            </w:r>
          </w:p>
        </w:tc>
      </w:tr>
      <w:tr w:rsidR="000271D1" w:rsidRPr="000271D1" w14:paraId="2C513FC3" w14:textId="77777777" w:rsidTr="000914CA">
        <w:trPr>
          <w:trHeight w:val="217"/>
        </w:trPr>
        <w:tc>
          <w:tcPr>
            <w:tcW w:w="3243" w:type="dxa"/>
            <w:vAlign w:val="center"/>
          </w:tcPr>
          <w:p w14:paraId="1E4C39BE" w14:textId="77777777" w:rsidR="00897945" w:rsidRPr="000271D1" w:rsidRDefault="003F2B26" w:rsidP="00A20BA8">
            <w:pPr>
              <w:jc w:val="center"/>
              <w:rPr>
                <w:sz w:val="26"/>
                <w:szCs w:val="26"/>
              </w:rPr>
            </w:pPr>
            <w:r w:rsidRPr="000271D1">
              <w:rPr>
                <w:sz w:val="26"/>
                <w:szCs w:val="26"/>
              </w:rPr>
              <w:t>Số:        /2026/QĐ-UBND</w:t>
            </w:r>
          </w:p>
        </w:tc>
        <w:tc>
          <w:tcPr>
            <w:tcW w:w="5978" w:type="dxa"/>
            <w:vAlign w:val="center"/>
          </w:tcPr>
          <w:p w14:paraId="6D4FE000" w14:textId="0F14BB95" w:rsidR="00A20BA8" w:rsidRPr="001E1F74" w:rsidRDefault="003F2B26" w:rsidP="00A20BA8">
            <w:pPr>
              <w:pStyle w:val="Heading4"/>
              <w:keepNext w:val="0"/>
              <w:widowControl w:val="0"/>
              <w:rPr>
                <w:b w:val="0"/>
                <w:i/>
                <w:iCs/>
                <w:szCs w:val="28"/>
              </w:rPr>
            </w:pPr>
            <w:r w:rsidRPr="001E1F74">
              <w:rPr>
                <w:b w:val="0"/>
                <w:i/>
                <w:iCs/>
                <w:szCs w:val="28"/>
              </w:rPr>
              <w:t>Lạng Sơn, ngày      tháng   năm 2026</w:t>
            </w:r>
          </w:p>
        </w:tc>
      </w:tr>
    </w:tbl>
    <w:p w14:paraId="76F3CD20" w14:textId="73405510" w:rsidR="00F51283" w:rsidRPr="000271D1" w:rsidRDefault="00994E25" w:rsidP="00F51283">
      <w:pPr>
        <w:pStyle w:val="Heading1"/>
        <w:keepNext w:val="0"/>
        <w:widowControl w:val="0"/>
        <w:jc w:val="center"/>
        <w:rPr>
          <w:b/>
          <w:bCs/>
          <w:sz w:val="28"/>
          <w:szCs w:val="28"/>
        </w:rPr>
      </w:pPr>
      <w:r>
        <w:rPr>
          <w:noProof/>
        </w:rPr>
        <w:pict w14:anchorId="7839017E">
          <v:shapetype id="_x0000_t202" coordsize="21600,21600" o:spt="202" path="m,l,21600r21600,l21600,xe">
            <v:stroke joinstyle="miter"/>
            <v:path gradientshapeok="t" o:connecttype="rect"/>
          </v:shapetype>
          <v:shape id="Frame2" o:spid="_x0000_s1027" type="#_x0000_t202" style="position:absolute;left:0;text-align:left;margin-left:40.8pt;margin-top:8.15pt;width:82.65pt;height:26.45pt;z-index:3;visibility:visible;mso-wrap-distance-left:9.05pt;mso-wrap-distance-top:0;mso-wrap-distance-right:9.05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" stroked="f" strokeweight=".5pt">
            <v:textbox>
              <w:txbxContent>
                <w:p w14:paraId="257C65D4" w14:textId="0A3E6E1B" w:rsidR="00A623A1" w:rsidRPr="005B20A4" w:rsidRDefault="005B20A4">
                  <w:pPr>
                    <w:jc w:val="center"/>
                  </w:pPr>
                  <w:r w:rsidRPr="005B20A4">
                    <w:rPr>
                      <w:bCs/>
                    </w:rPr>
                    <w:t>(DỰ THẢO)</w:t>
                  </w:r>
                </w:p>
              </w:txbxContent>
            </v:textbox>
          </v:shape>
        </w:pict>
      </w:r>
    </w:p>
    <w:p w14:paraId="021136BF" w14:textId="77777777" w:rsidR="00F51283" w:rsidRPr="000271D1" w:rsidRDefault="00F51283" w:rsidP="00F51283">
      <w:pPr>
        <w:pStyle w:val="Heading1"/>
        <w:keepNext w:val="0"/>
        <w:widowControl w:val="0"/>
        <w:jc w:val="center"/>
        <w:rPr>
          <w:b/>
          <w:bCs/>
          <w:sz w:val="28"/>
          <w:szCs w:val="28"/>
        </w:rPr>
      </w:pPr>
    </w:p>
    <w:p w14:paraId="4407D4B6" w14:textId="2BF50EAA" w:rsidR="00897945" w:rsidRPr="000271D1" w:rsidRDefault="003F2B26" w:rsidP="00F51283">
      <w:pPr>
        <w:pStyle w:val="Heading1"/>
        <w:keepNext w:val="0"/>
        <w:widowControl w:val="0"/>
        <w:jc w:val="center"/>
        <w:rPr>
          <w:b/>
          <w:bCs/>
          <w:sz w:val="28"/>
          <w:szCs w:val="28"/>
        </w:rPr>
      </w:pPr>
      <w:r w:rsidRPr="000271D1">
        <w:rPr>
          <w:b/>
          <w:bCs/>
          <w:sz w:val="28"/>
          <w:szCs w:val="28"/>
        </w:rPr>
        <w:t>QUYẾT ĐỊNH</w:t>
      </w:r>
    </w:p>
    <w:p w14:paraId="7B781EC8" w14:textId="77777777" w:rsidR="00897945" w:rsidRPr="000271D1" w:rsidRDefault="003F2B26" w:rsidP="00F51283">
      <w:pPr>
        <w:widowControl w:val="0"/>
        <w:jc w:val="center"/>
        <w:rPr>
          <w:b/>
          <w:sz w:val="28"/>
          <w:szCs w:val="28"/>
          <w:lang w:val="vi-VN"/>
        </w:rPr>
      </w:pPr>
      <w:r w:rsidRPr="000271D1">
        <w:rPr>
          <w:b/>
          <w:sz w:val="28"/>
          <w:szCs w:val="28"/>
          <w:lang w:val="vi-VN"/>
        </w:rPr>
        <w:t>Q</w:t>
      </w:r>
      <w:r w:rsidRPr="000271D1">
        <w:rPr>
          <w:b/>
          <w:sz w:val="28"/>
          <w:szCs w:val="28"/>
        </w:rPr>
        <w:t xml:space="preserve">uy định định mức số lượng học sinh trên lớp trong một số </w:t>
      </w:r>
    </w:p>
    <w:p w14:paraId="4A41E899" w14:textId="77777777" w:rsidR="00897945" w:rsidRPr="000271D1" w:rsidRDefault="003F2B26" w:rsidP="00F51283">
      <w:pPr>
        <w:widowControl w:val="0"/>
        <w:jc w:val="center"/>
        <w:rPr>
          <w:b/>
          <w:sz w:val="28"/>
          <w:szCs w:val="28"/>
          <w:lang w:val="vi-VN"/>
        </w:rPr>
      </w:pPr>
      <w:r w:rsidRPr="000271D1">
        <w:rPr>
          <w:b/>
          <w:sz w:val="28"/>
          <w:szCs w:val="28"/>
        </w:rPr>
        <w:t>trường hợp đặc biệt tại các cơ sở giáo dục phổ thông công lập</w:t>
      </w:r>
    </w:p>
    <w:p w14:paraId="5D851EDB" w14:textId="77777777" w:rsidR="00897945" w:rsidRPr="000271D1" w:rsidRDefault="003F2B26" w:rsidP="00F51283">
      <w:pPr>
        <w:widowControl w:val="0"/>
        <w:jc w:val="center"/>
        <w:rPr>
          <w:b/>
          <w:sz w:val="28"/>
          <w:szCs w:val="28"/>
        </w:rPr>
      </w:pPr>
      <w:r w:rsidRPr="000271D1">
        <w:rPr>
          <w:b/>
          <w:sz w:val="28"/>
          <w:szCs w:val="28"/>
        </w:rPr>
        <w:t xml:space="preserve"> trên địa bàn tỉnh Lạng Sơn</w:t>
      </w:r>
    </w:p>
    <w:p w14:paraId="56FD9944" w14:textId="6480D0BF" w:rsidR="00897945" w:rsidRPr="000271D1" w:rsidRDefault="00994E25">
      <w:pPr>
        <w:widowControl w:val="0"/>
        <w:spacing w:line="340" w:lineRule="exact"/>
        <w:jc w:val="center"/>
        <w:rPr>
          <w:b/>
          <w:sz w:val="28"/>
          <w:szCs w:val="28"/>
          <w:lang w:eastAsia="en-US"/>
        </w:rPr>
      </w:pPr>
      <w:r>
        <w:rPr>
          <w:noProof/>
        </w:rPr>
        <w:pict w14:anchorId="2786C188">
          <v:line id="Straight Connector 2" o:spid="_x0000_s1026" style="position:absolute;left:0;text-align:left;z-index:4;visibility:visible;mso-wrap-style:square;mso-wrap-distance-left:9.05pt;mso-wrap-distance-top:0;mso-wrap-distance-right:9.05pt;mso-wrap-distance-bottom:0;mso-position-horizontal:absolute;mso-position-horizontal-relative:text;mso-position-vertical:absolute;mso-position-vertical-relative:text" from="185.7pt,2.9pt" to="270.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" strokeweight=".26mm">
            <v:stroke joinstyle="miter"/>
          </v:line>
        </w:pict>
      </w:r>
    </w:p>
    <w:p w14:paraId="1C17A7E3" w14:textId="77777777" w:rsidR="00897945" w:rsidRPr="000271D1" w:rsidRDefault="003F2B26" w:rsidP="001E1F74">
      <w:pPr>
        <w:widowControl w:val="0"/>
        <w:spacing w:before="60" w:after="60"/>
        <w:ind w:firstLine="720"/>
        <w:jc w:val="both"/>
        <w:rPr>
          <w:i/>
          <w:sz w:val="28"/>
          <w:szCs w:val="28"/>
          <w:lang w:val="vi-VN"/>
        </w:rPr>
      </w:pPr>
      <w:r w:rsidRPr="000271D1">
        <w:rPr>
          <w:i/>
          <w:sz w:val="28"/>
          <w:szCs w:val="28"/>
        </w:rPr>
        <w:t>Căn cứ Luật Tổ chức chính quyền địa phương</w:t>
      </w:r>
      <w:r w:rsidRPr="000271D1">
        <w:rPr>
          <w:i/>
          <w:sz w:val="28"/>
          <w:szCs w:val="28"/>
          <w:lang w:val="vi-VN"/>
        </w:rPr>
        <w:t xml:space="preserve"> ngày 1</w:t>
      </w:r>
      <w:r w:rsidRPr="000271D1">
        <w:rPr>
          <w:i/>
          <w:sz w:val="28"/>
          <w:szCs w:val="28"/>
        </w:rPr>
        <w:t>6</w:t>
      </w:r>
      <w:r w:rsidRPr="000271D1">
        <w:rPr>
          <w:i/>
          <w:sz w:val="28"/>
          <w:szCs w:val="28"/>
          <w:lang w:val="vi-VN"/>
        </w:rPr>
        <w:t xml:space="preserve"> tháng 6</w:t>
      </w:r>
      <w:r w:rsidRPr="000271D1">
        <w:rPr>
          <w:i/>
          <w:sz w:val="28"/>
          <w:szCs w:val="28"/>
        </w:rPr>
        <w:t xml:space="preserve"> năm 2025;</w:t>
      </w:r>
      <w:r w:rsidRPr="000271D1">
        <w:rPr>
          <w:i/>
          <w:sz w:val="28"/>
          <w:szCs w:val="28"/>
          <w:lang w:val="vi-VN"/>
        </w:rPr>
        <w:t xml:space="preserve"> </w:t>
      </w:r>
    </w:p>
    <w:p w14:paraId="529062B7" w14:textId="77777777" w:rsidR="00897945" w:rsidRPr="000271D1" w:rsidRDefault="003F2B26" w:rsidP="001E1F74">
      <w:pPr>
        <w:widowControl w:val="0"/>
        <w:spacing w:before="60" w:after="60"/>
        <w:ind w:firstLine="720"/>
        <w:jc w:val="both"/>
        <w:rPr>
          <w:i/>
          <w:sz w:val="28"/>
          <w:szCs w:val="28"/>
        </w:rPr>
      </w:pPr>
      <w:r w:rsidRPr="000271D1">
        <w:rPr>
          <w:i/>
          <w:sz w:val="28"/>
          <w:szCs w:val="28"/>
        </w:rPr>
        <w:t>Căn cứ Luật Giáo dục</w:t>
      </w:r>
      <w:r w:rsidRPr="000271D1">
        <w:rPr>
          <w:i/>
          <w:sz w:val="28"/>
          <w:szCs w:val="28"/>
          <w:lang w:val="vi-VN"/>
        </w:rPr>
        <w:t xml:space="preserve"> ngày 14 tháng 6</w:t>
      </w:r>
      <w:r w:rsidRPr="000271D1">
        <w:rPr>
          <w:i/>
          <w:sz w:val="28"/>
          <w:szCs w:val="28"/>
        </w:rPr>
        <w:t xml:space="preserve"> năm 2019; Luật sửa đổi, bổ sung một số điều của Luật Giáo dục (Luật số 123/2025/QH15);</w:t>
      </w:r>
    </w:p>
    <w:p w14:paraId="0F0981B4" w14:textId="456216E1" w:rsidR="00897945" w:rsidRPr="000271D1" w:rsidRDefault="003F2B26" w:rsidP="001E1F74">
      <w:pPr>
        <w:pStyle w:val="Default"/>
        <w:spacing w:before="60" w:after="60"/>
        <w:jc w:val="both"/>
        <w:rPr>
          <w:i/>
          <w:color w:val="auto"/>
          <w:sz w:val="28"/>
          <w:szCs w:val="28"/>
          <w:shd w:val="clear" w:color="auto" w:fill="FFFFFF"/>
        </w:rPr>
      </w:pPr>
      <w:r w:rsidRPr="000271D1">
        <w:rPr>
          <w:rFonts w:eastAsia="Times New Roman"/>
          <w:color w:val="auto"/>
        </w:rPr>
        <w:t xml:space="preserve"> </w:t>
      </w:r>
      <w:r w:rsidRPr="000271D1">
        <w:rPr>
          <w:color w:val="auto"/>
        </w:rPr>
        <w:tab/>
      </w:r>
      <w:r w:rsidRPr="000271D1">
        <w:rPr>
          <w:i/>
          <w:color w:val="auto"/>
          <w:sz w:val="28"/>
          <w:szCs w:val="28"/>
        </w:rPr>
        <w:t xml:space="preserve">Căn cứ Thông tư số 32/2018/TT-BGDĐT ngày 26 tháng 12 năm 2018 của Bộ </w:t>
      </w:r>
      <w:r w:rsidRPr="000271D1">
        <w:rPr>
          <w:i/>
          <w:color w:val="auto"/>
          <w:sz w:val="28"/>
          <w:szCs w:val="28"/>
          <w:lang w:val="nl-NL"/>
        </w:rPr>
        <w:t xml:space="preserve">trưởng Bộ </w:t>
      </w:r>
      <w:r w:rsidR="00377568" w:rsidRPr="000271D1">
        <w:rPr>
          <w:i/>
          <w:color w:val="auto"/>
          <w:sz w:val="28"/>
          <w:szCs w:val="28"/>
        </w:rPr>
        <w:t>GDĐT</w:t>
      </w:r>
      <w:r w:rsidRPr="000271D1">
        <w:rPr>
          <w:i/>
          <w:color w:val="auto"/>
          <w:sz w:val="28"/>
          <w:szCs w:val="28"/>
        </w:rPr>
        <w:t xml:space="preserve"> ban hành Chương trình giáo dục phổ thông</w:t>
      </w:r>
      <w:r w:rsidRPr="000271D1">
        <w:rPr>
          <w:i/>
          <w:color w:val="auto"/>
          <w:sz w:val="28"/>
          <w:szCs w:val="28"/>
          <w:shd w:val="clear" w:color="auto" w:fill="FFFFFF"/>
        </w:rPr>
        <w:t>;</w:t>
      </w:r>
    </w:p>
    <w:p w14:paraId="7AC1866B" w14:textId="6C05AFE6" w:rsidR="00897945" w:rsidRPr="000271D1" w:rsidRDefault="003F2B26" w:rsidP="001E1F74">
      <w:pPr>
        <w:pStyle w:val="Default"/>
        <w:spacing w:before="60" w:after="60"/>
        <w:ind w:firstLine="720"/>
        <w:jc w:val="both"/>
        <w:rPr>
          <w:i/>
          <w:color w:val="auto"/>
          <w:sz w:val="28"/>
          <w:szCs w:val="28"/>
          <w:shd w:val="clear" w:color="auto" w:fill="FFFFFF"/>
        </w:rPr>
      </w:pPr>
      <w:r w:rsidRPr="000271D1">
        <w:rPr>
          <w:i/>
          <w:color w:val="auto"/>
          <w:sz w:val="28"/>
          <w:szCs w:val="28"/>
        </w:rPr>
        <w:t xml:space="preserve">Căn cứ Thông tư số 20/2023/TT-BGDĐT ngày 30 tháng 10 năm 2023 của Bộ </w:t>
      </w:r>
      <w:r w:rsidRPr="000271D1">
        <w:rPr>
          <w:i/>
          <w:color w:val="auto"/>
          <w:sz w:val="28"/>
          <w:szCs w:val="28"/>
          <w:lang w:val="nl-NL"/>
        </w:rPr>
        <w:t xml:space="preserve">trưởng Bộ </w:t>
      </w:r>
      <w:r w:rsidR="00377568" w:rsidRPr="000271D1">
        <w:rPr>
          <w:i/>
          <w:color w:val="auto"/>
          <w:sz w:val="28"/>
          <w:szCs w:val="28"/>
        </w:rPr>
        <w:t>GDĐT</w:t>
      </w:r>
      <w:r w:rsidRPr="000271D1">
        <w:rPr>
          <w:i/>
          <w:color w:val="auto"/>
          <w:sz w:val="28"/>
          <w:szCs w:val="28"/>
        </w:rPr>
        <w:t xml:space="preserve"> h</w:t>
      </w:r>
      <w:r w:rsidRPr="000271D1">
        <w:rPr>
          <w:i/>
          <w:color w:val="auto"/>
          <w:sz w:val="28"/>
          <w:szCs w:val="28"/>
          <w:shd w:val="clear" w:color="auto" w:fill="FFFFFF"/>
        </w:rPr>
        <w:t>ướng dẫn về vị trí việc làm, cơ cấu viên chức theo chức danh nghề nghiệp và định mức số lượng người làm việc trong các cơ sở giáo dục phổ thông và các trường chuyên biệt công lập;</w:t>
      </w:r>
    </w:p>
    <w:p w14:paraId="706C8C55" w14:textId="17183021" w:rsidR="00E12C51" w:rsidRPr="000271D1" w:rsidRDefault="00E12C51" w:rsidP="001E1F74">
      <w:pPr>
        <w:pStyle w:val="Default"/>
        <w:spacing w:before="60" w:after="60"/>
        <w:ind w:firstLine="720"/>
        <w:jc w:val="both"/>
        <w:rPr>
          <w:i/>
          <w:color w:val="auto"/>
          <w:sz w:val="28"/>
          <w:szCs w:val="28"/>
          <w:shd w:val="clear" w:color="auto" w:fill="FFFFFF"/>
        </w:rPr>
      </w:pPr>
      <w:r w:rsidRPr="000271D1">
        <w:rPr>
          <w:i/>
          <w:color w:val="auto"/>
          <w:sz w:val="28"/>
          <w:szCs w:val="28"/>
        </w:rPr>
        <w:t xml:space="preserve">Căn cứ Thông tư số 15/2026/TT-BGDĐT ngày 24 tháng 3 năm 2026 của Bộ </w:t>
      </w:r>
      <w:r w:rsidRPr="000271D1">
        <w:rPr>
          <w:i/>
          <w:color w:val="auto"/>
          <w:sz w:val="28"/>
          <w:szCs w:val="28"/>
          <w:lang w:val="nl-NL"/>
        </w:rPr>
        <w:t xml:space="preserve">trưởng Bộ </w:t>
      </w:r>
      <w:r w:rsidR="00377568" w:rsidRPr="000271D1">
        <w:rPr>
          <w:i/>
          <w:color w:val="auto"/>
          <w:sz w:val="28"/>
          <w:szCs w:val="28"/>
        </w:rPr>
        <w:t>GDĐT</w:t>
      </w:r>
      <w:r w:rsidRPr="000271D1">
        <w:rPr>
          <w:i/>
          <w:color w:val="auto"/>
          <w:sz w:val="28"/>
          <w:szCs w:val="28"/>
        </w:rPr>
        <w:t xml:space="preserve"> Ban hành Điều lệ trường tiểu học, trường trung học cơ sở, trường trung học phổ thông và trường phổ thông có nhiều nhiều cấp học</w:t>
      </w:r>
      <w:r w:rsidRPr="000271D1">
        <w:rPr>
          <w:i/>
          <w:color w:val="auto"/>
          <w:sz w:val="28"/>
          <w:szCs w:val="28"/>
          <w:shd w:val="clear" w:color="auto" w:fill="FFFFFF"/>
        </w:rPr>
        <w:t>;</w:t>
      </w:r>
    </w:p>
    <w:p w14:paraId="6D4EA144" w14:textId="5D4BDF83" w:rsidR="00897945" w:rsidRPr="000271D1" w:rsidRDefault="003F2B26" w:rsidP="001E1F74">
      <w:pPr>
        <w:widowControl w:val="0"/>
        <w:tabs>
          <w:tab w:val="left" w:pos="0"/>
        </w:tabs>
        <w:spacing w:before="60" w:after="60"/>
        <w:jc w:val="both"/>
        <w:rPr>
          <w:i/>
          <w:sz w:val="28"/>
          <w:szCs w:val="28"/>
          <w:lang w:val="nl-NL"/>
        </w:rPr>
      </w:pPr>
      <w:r w:rsidRPr="000271D1">
        <w:rPr>
          <w:i/>
          <w:sz w:val="28"/>
          <w:szCs w:val="28"/>
          <w:lang w:val="nl-NL"/>
        </w:rPr>
        <w:tab/>
        <w:t xml:space="preserve">Theo đề nghị của Giám đốc Sở </w:t>
      </w:r>
      <w:r w:rsidR="009E70A4" w:rsidRPr="000271D1">
        <w:rPr>
          <w:i/>
          <w:sz w:val="28"/>
          <w:szCs w:val="28"/>
          <w:lang w:val="nl-NL"/>
        </w:rPr>
        <w:t>Giáo dục và Đào tạo</w:t>
      </w:r>
      <w:r w:rsidRPr="000271D1">
        <w:rPr>
          <w:i/>
          <w:sz w:val="28"/>
          <w:szCs w:val="28"/>
          <w:lang w:val="nl-NL"/>
        </w:rPr>
        <w:t xml:space="preserve"> tại Tờ trình số      /TTr-</w:t>
      </w:r>
      <w:r w:rsidR="00E84C4B" w:rsidRPr="000271D1">
        <w:rPr>
          <w:i/>
          <w:sz w:val="28"/>
          <w:szCs w:val="28"/>
          <w:lang w:val="nl-NL"/>
        </w:rPr>
        <w:t>SGDĐT ngày     tháng  năm 2026;</w:t>
      </w:r>
    </w:p>
    <w:p w14:paraId="2CA0DF1A" w14:textId="1084CAF8" w:rsidR="00E84C4B" w:rsidRPr="000271D1" w:rsidRDefault="00E84C4B" w:rsidP="001E1F74">
      <w:pPr>
        <w:widowControl w:val="0"/>
        <w:tabs>
          <w:tab w:val="left" w:pos="0"/>
        </w:tabs>
        <w:spacing w:before="60" w:after="60"/>
        <w:jc w:val="both"/>
        <w:rPr>
          <w:sz w:val="28"/>
          <w:szCs w:val="28"/>
        </w:rPr>
      </w:pPr>
      <w:r w:rsidRPr="000271D1">
        <w:rPr>
          <w:b/>
          <w:bCs/>
          <w:i/>
          <w:szCs w:val="28"/>
        </w:rPr>
        <w:tab/>
      </w:r>
      <w:r w:rsidRPr="000271D1">
        <w:rPr>
          <w:bCs/>
          <w:i/>
          <w:sz w:val="28"/>
          <w:szCs w:val="28"/>
          <w:lang w:val="vi-VN"/>
        </w:rPr>
        <w:t>Ủy ban nhân dân tỉnh ban hành Quyết định</w:t>
      </w:r>
      <w:r w:rsidRPr="000271D1">
        <w:rPr>
          <w:bCs/>
          <w:i/>
          <w:sz w:val="28"/>
          <w:szCs w:val="28"/>
        </w:rPr>
        <w:t xml:space="preserve"> Quy định định mức số lượng học sinh trên lớp trong một số trường hợp đặc biệt tại các cơ sở giáo dục phổ thông công lập trên địa bàn tỉnh Lạng Sơn.</w:t>
      </w:r>
    </w:p>
    <w:p w14:paraId="61EDF3AF" w14:textId="77777777" w:rsidR="00897945" w:rsidRPr="000271D1" w:rsidRDefault="003F2B26" w:rsidP="001E1F74">
      <w:pPr>
        <w:widowControl w:val="0"/>
        <w:spacing w:before="60" w:after="60"/>
        <w:ind w:firstLine="709"/>
        <w:jc w:val="both"/>
      </w:pPr>
      <w:r w:rsidRPr="000271D1">
        <w:rPr>
          <w:b/>
          <w:sz w:val="28"/>
          <w:szCs w:val="28"/>
          <w:lang w:val="nl-NL"/>
        </w:rPr>
        <w:t>Điều 1.</w:t>
      </w:r>
      <w:r w:rsidRPr="000271D1">
        <w:rPr>
          <w:bCs/>
          <w:iCs/>
          <w:sz w:val="28"/>
          <w:szCs w:val="28"/>
          <w:lang w:val="nl-NL"/>
        </w:rPr>
        <w:t xml:space="preserve"> </w:t>
      </w:r>
      <w:r w:rsidRPr="000271D1">
        <w:rPr>
          <w:b/>
          <w:iCs/>
          <w:sz w:val="28"/>
          <w:szCs w:val="28"/>
          <w:lang w:val="vi-VN"/>
        </w:rPr>
        <w:t>Phạm vi điều chỉnh và đối tượng áp dụng</w:t>
      </w:r>
    </w:p>
    <w:p w14:paraId="00AA5BEA" w14:textId="77777777" w:rsidR="00897945" w:rsidRPr="001E1F74" w:rsidRDefault="003F2B26"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i/>
          <w:sz w:val="28"/>
          <w:szCs w:val="28"/>
          <w:lang w:val="vi-VN"/>
        </w:rPr>
      </w:pPr>
      <w:r w:rsidRPr="001E1F74">
        <w:rPr>
          <w:i/>
          <w:sz w:val="28"/>
          <w:szCs w:val="28"/>
          <w:shd w:val="clear" w:color="auto" w:fill="FFFFFF"/>
        </w:rPr>
        <w:t xml:space="preserve">1. </w:t>
      </w:r>
      <w:r w:rsidRPr="001E1F74">
        <w:rPr>
          <w:i/>
          <w:sz w:val="28"/>
          <w:szCs w:val="28"/>
          <w:shd w:val="clear" w:color="auto" w:fill="FFFFFF"/>
          <w:lang w:val="vi-VN"/>
        </w:rPr>
        <w:t>Phạm vi điều chỉnh</w:t>
      </w:r>
    </w:p>
    <w:p w14:paraId="2294E398" w14:textId="77777777" w:rsidR="00897945" w:rsidRPr="000271D1" w:rsidRDefault="003F2B26"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b/>
          <w:bCs/>
          <w:sz w:val="28"/>
          <w:szCs w:val="28"/>
          <w:lang w:val="vi-VN"/>
        </w:rPr>
      </w:pPr>
      <w:r w:rsidRPr="000271D1">
        <w:rPr>
          <w:bCs/>
          <w:iCs/>
          <w:sz w:val="28"/>
          <w:szCs w:val="28"/>
          <w:lang w:val="nl-NL"/>
        </w:rPr>
        <w:t xml:space="preserve">Quyết định này quy định định mức số lượng học sinh trên lớp trong một số trường hợp đặc biệt tại các cơ sở giáo dục phổ thông công lập trên địa bàn tỉnh Lạng Sơn.  </w:t>
      </w:r>
    </w:p>
    <w:p w14:paraId="44EC11EA" w14:textId="77777777" w:rsidR="00897945" w:rsidRPr="001E1F74" w:rsidRDefault="003F2B26"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i/>
          <w:sz w:val="28"/>
          <w:szCs w:val="28"/>
          <w:lang w:val="vi-VN"/>
        </w:rPr>
      </w:pPr>
      <w:r w:rsidRPr="001E1F74">
        <w:rPr>
          <w:i/>
          <w:sz w:val="28"/>
          <w:szCs w:val="28"/>
          <w:shd w:val="clear" w:color="auto" w:fill="FFFFFF"/>
        </w:rPr>
        <w:t xml:space="preserve">2. </w:t>
      </w:r>
      <w:r w:rsidRPr="001E1F74">
        <w:rPr>
          <w:i/>
          <w:sz w:val="28"/>
          <w:szCs w:val="28"/>
          <w:shd w:val="clear" w:color="auto" w:fill="FFFFFF"/>
          <w:lang w:val="vi-VN"/>
        </w:rPr>
        <w:t>Đối tượng áp dụng</w:t>
      </w:r>
    </w:p>
    <w:p w14:paraId="2F781F3B" w14:textId="77777777" w:rsidR="00897945" w:rsidRPr="000271D1" w:rsidRDefault="003F2B26"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sz w:val="28"/>
          <w:szCs w:val="28"/>
        </w:rPr>
      </w:pPr>
      <w:r w:rsidRPr="000271D1">
        <w:rPr>
          <w:sz w:val="28"/>
          <w:szCs w:val="28"/>
        </w:rPr>
        <w:t>a) Các cơ sở giáo dục phổ thông công lập thuộc trường hợp đặc biệt quy định tại khoản 1 Điều 2 Quyết định này.</w:t>
      </w:r>
    </w:p>
    <w:p w14:paraId="2E52D4BB" w14:textId="77777777" w:rsidR="00897945" w:rsidRPr="000271D1" w:rsidRDefault="003F2B26"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bCs/>
          <w:iCs/>
          <w:sz w:val="28"/>
          <w:szCs w:val="28"/>
          <w:lang w:val="nl-NL"/>
        </w:rPr>
      </w:pPr>
      <w:r w:rsidRPr="000271D1">
        <w:rPr>
          <w:bCs/>
          <w:iCs/>
          <w:sz w:val="28"/>
          <w:szCs w:val="28"/>
          <w:lang w:val="nl-NL"/>
        </w:rPr>
        <w:t xml:space="preserve">b) Cơ quan, đơn vị, tổ chức có liên quan. </w:t>
      </w:r>
    </w:p>
    <w:p w14:paraId="3AB7C98C" w14:textId="77777777" w:rsidR="00897945" w:rsidRPr="001E1F74" w:rsidRDefault="003F2B26"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b/>
          <w:iCs/>
          <w:spacing w:val="-14"/>
          <w:sz w:val="28"/>
          <w:szCs w:val="28"/>
          <w:lang w:val="nl-NL"/>
        </w:rPr>
      </w:pPr>
      <w:r w:rsidRPr="001E1F74">
        <w:rPr>
          <w:b/>
          <w:iCs/>
          <w:spacing w:val="-14"/>
          <w:sz w:val="28"/>
          <w:szCs w:val="28"/>
          <w:lang w:val="nl-NL"/>
        </w:rPr>
        <w:t xml:space="preserve">Điều 2. Quy định định mức học sinh trên lớp khi áp dụng trường hợp đặc biệt </w:t>
      </w:r>
    </w:p>
    <w:p w14:paraId="37BBE1DE" w14:textId="77777777" w:rsidR="00897945" w:rsidRPr="001E1F74" w:rsidRDefault="003F2B26"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i/>
          <w:iCs/>
          <w:sz w:val="28"/>
          <w:szCs w:val="28"/>
          <w:lang w:val="nl-NL"/>
        </w:rPr>
      </w:pPr>
      <w:r w:rsidRPr="001E1F74">
        <w:rPr>
          <w:i/>
          <w:iCs/>
          <w:sz w:val="28"/>
          <w:szCs w:val="28"/>
          <w:lang w:val="nl-NL"/>
        </w:rPr>
        <w:t>1. Điều kiện xác định trường hợp đặc biệt</w:t>
      </w:r>
    </w:p>
    <w:p w14:paraId="3DD4CB9A" w14:textId="35F2E504" w:rsidR="00897945" w:rsidRPr="000271D1" w:rsidRDefault="003F2B26"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pPr>
      <w:r w:rsidRPr="000271D1">
        <w:rPr>
          <w:bCs/>
          <w:iCs/>
          <w:sz w:val="28"/>
          <w:szCs w:val="28"/>
          <w:lang w:val="nl-NL"/>
        </w:rPr>
        <w:lastRenderedPageBreak/>
        <w:t>a)</w:t>
      </w:r>
      <w:r w:rsidRPr="000271D1">
        <w:rPr>
          <w:bCs/>
          <w:sz w:val="28"/>
          <w:szCs w:val="28"/>
          <w:lang w:val="nl-NL"/>
        </w:rPr>
        <w:t xml:space="preserve"> Cơ sở giáo dục có bì</w:t>
      </w:r>
      <w:r w:rsidRPr="000271D1">
        <w:rPr>
          <w:bCs/>
          <w:iCs/>
          <w:sz w:val="28"/>
          <w:szCs w:val="28"/>
          <w:lang w:val="nl-NL"/>
        </w:rPr>
        <w:t xml:space="preserve">nh quân sĩ số học sinh/lớp cao hơn bình quân sĩ số học sinh/lớp theo </w:t>
      </w:r>
      <w:r w:rsidR="000A474E">
        <w:rPr>
          <w:bCs/>
          <w:iCs/>
          <w:sz w:val="28"/>
          <w:szCs w:val="28"/>
          <w:lang w:val="nl-NL"/>
        </w:rPr>
        <w:t>v</w:t>
      </w:r>
      <w:r w:rsidRPr="000271D1">
        <w:rPr>
          <w:bCs/>
          <w:iCs/>
          <w:sz w:val="28"/>
          <w:szCs w:val="28"/>
          <w:lang w:val="nl-NL"/>
        </w:rPr>
        <w:t>ùng</w:t>
      </w:r>
      <w:r w:rsidRPr="000271D1">
        <w:rPr>
          <w:bCs/>
          <w:sz w:val="28"/>
          <w:szCs w:val="28"/>
          <w:lang w:val="nl-NL"/>
        </w:rPr>
        <w:t xml:space="preserve"> từ 3 trở lên.</w:t>
      </w:r>
    </w:p>
    <w:p w14:paraId="2793B780" w14:textId="6E7A2B95" w:rsidR="00897945" w:rsidRPr="001E1F74" w:rsidRDefault="003F2B26"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spacing w:val="-8"/>
        </w:rPr>
      </w:pPr>
      <w:r w:rsidRPr="001E1F74">
        <w:rPr>
          <w:bCs/>
          <w:iCs/>
          <w:spacing w:val="-8"/>
          <w:sz w:val="28"/>
          <w:szCs w:val="28"/>
          <w:lang w:val="nl-NL"/>
        </w:rPr>
        <w:t xml:space="preserve">b) Cơ sở giáo dục có </w:t>
      </w:r>
      <w:r w:rsidRPr="001E1F74">
        <w:rPr>
          <w:bCs/>
          <w:spacing w:val="-8"/>
          <w:sz w:val="28"/>
          <w:szCs w:val="28"/>
          <w:lang w:val="nl-NL"/>
        </w:rPr>
        <w:t>điểm trường lẻ hoặc có số lớp từ 11 đến 15 lớp, có</w:t>
      </w:r>
      <w:r w:rsidRPr="001E1F74">
        <w:rPr>
          <w:bCs/>
          <w:iCs/>
          <w:spacing w:val="-8"/>
          <w:sz w:val="28"/>
          <w:szCs w:val="28"/>
          <w:lang w:val="nl-NL"/>
        </w:rPr>
        <w:t xml:space="preserve"> bình quân sĩ số học sinh/lớp thấp hơn bình quân sĩ số học sinh/lớp theo </w:t>
      </w:r>
      <w:r w:rsidR="000A474E" w:rsidRPr="001E1F74">
        <w:rPr>
          <w:bCs/>
          <w:iCs/>
          <w:spacing w:val="-8"/>
          <w:sz w:val="28"/>
          <w:szCs w:val="28"/>
          <w:lang w:val="nl-NL"/>
        </w:rPr>
        <w:t>v</w:t>
      </w:r>
      <w:r w:rsidRPr="001E1F74">
        <w:rPr>
          <w:bCs/>
          <w:iCs/>
          <w:spacing w:val="-8"/>
          <w:sz w:val="28"/>
          <w:szCs w:val="28"/>
          <w:lang w:val="nl-NL"/>
        </w:rPr>
        <w:t>ùng</w:t>
      </w:r>
      <w:r w:rsidRPr="001E1F74">
        <w:rPr>
          <w:bCs/>
          <w:spacing w:val="-8"/>
          <w:sz w:val="28"/>
          <w:szCs w:val="28"/>
          <w:lang w:val="nl-NL"/>
        </w:rPr>
        <w:t xml:space="preserve"> từ 1,5 trở lên.</w:t>
      </w:r>
    </w:p>
    <w:p w14:paraId="68F37A32" w14:textId="77777777" w:rsidR="00897945" w:rsidRPr="000271D1" w:rsidRDefault="003F2B26"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bCs/>
          <w:sz w:val="28"/>
          <w:szCs w:val="28"/>
          <w:lang w:val="nl-NL"/>
        </w:rPr>
      </w:pPr>
      <w:r w:rsidRPr="000271D1">
        <w:rPr>
          <w:sz w:val="28"/>
          <w:szCs w:val="28"/>
        </w:rPr>
        <w:t>c) Cơ sở giáo dục không có điểm trường lẻ, có trên 15 lớp, có bình quân sĩ số học sinh/lớp thấp hơn bình quân sĩ số học sinh/lớp theo Vùng từ 3 trở lên.</w:t>
      </w:r>
    </w:p>
    <w:p w14:paraId="5FA3C20E" w14:textId="645369AB" w:rsidR="00897945" w:rsidRPr="000271D1" w:rsidRDefault="003F2B26"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pPr>
      <w:r w:rsidRPr="000271D1">
        <w:rPr>
          <w:bCs/>
          <w:sz w:val="28"/>
          <w:szCs w:val="28"/>
          <w:lang w:val="nl-NL"/>
        </w:rPr>
        <w:t xml:space="preserve">d) Cơ sở giáo dục có quy mô dưới 11 lớp và </w:t>
      </w:r>
      <w:r w:rsidRPr="000271D1">
        <w:rPr>
          <w:bCs/>
          <w:iCs/>
          <w:sz w:val="28"/>
          <w:szCs w:val="28"/>
          <w:lang w:val="nl-NL"/>
        </w:rPr>
        <w:t>bình quân sĩ số học sinh/lớp thấp hơn bìn</w:t>
      </w:r>
      <w:r w:rsidR="000A474E">
        <w:rPr>
          <w:bCs/>
          <w:iCs/>
          <w:sz w:val="28"/>
          <w:szCs w:val="28"/>
          <w:lang w:val="nl-NL"/>
        </w:rPr>
        <w:t>h quân sĩ số học sinh/lớp theo v</w:t>
      </w:r>
      <w:r w:rsidRPr="000271D1">
        <w:rPr>
          <w:bCs/>
          <w:iCs/>
          <w:sz w:val="28"/>
          <w:szCs w:val="28"/>
          <w:lang w:val="nl-NL"/>
        </w:rPr>
        <w:t>ùng.</w:t>
      </w:r>
    </w:p>
    <w:p w14:paraId="28587086" w14:textId="77777777" w:rsidR="00897945" w:rsidRPr="001E1F74" w:rsidRDefault="003F2B26"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i/>
          <w:iCs/>
          <w:sz w:val="28"/>
          <w:szCs w:val="28"/>
          <w:lang w:val="vi-VN"/>
        </w:rPr>
      </w:pPr>
      <w:r w:rsidRPr="001E1F74">
        <w:rPr>
          <w:i/>
          <w:iCs/>
          <w:sz w:val="28"/>
          <w:szCs w:val="28"/>
        </w:rPr>
        <w:t>2.</w:t>
      </w:r>
      <w:r w:rsidRPr="001E1F74">
        <w:rPr>
          <w:i/>
          <w:iCs/>
          <w:sz w:val="28"/>
          <w:szCs w:val="28"/>
          <w:lang w:val="vi-VN"/>
        </w:rPr>
        <w:t xml:space="preserve"> </w:t>
      </w:r>
      <w:r w:rsidRPr="001E1F74">
        <w:rPr>
          <w:i/>
          <w:iCs/>
          <w:sz w:val="28"/>
          <w:szCs w:val="28"/>
          <w:lang w:val="nl-NL"/>
        </w:rPr>
        <w:t xml:space="preserve">Quy định </w:t>
      </w:r>
      <w:r w:rsidRPr="001E1F74">
        <w:rPr>
          <w:i/>
          <w:sz w:val="28"/>
          <w:szCs w:val="28"/>
          <w:lang w:val="nl-NL"/>
        </w:rPr>
        <w:t>định mức số lượng học sinh/lớp trong trường hợp đặc biệt để tính định mức giáo viên</w:t>
      </w:r>
    </w:p>
    <w:p w14:paraId="63E18B8F" w14:textId="77777777" w:rsidR="00897945" w:rsidRPr="000271D1" w:rsidRDefault="003F2B26" w:rsidP="001E1F74">
      <w:pPr>
        <w:widowControl w:val="0"/>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pPr>
      <w:bookmarkStart w:id="0" w:name="_Hlk185169928"/>
      <w:r w:rsidRPr="000271D1">
        <w:rPr>
          <w:bCs/>
          <w:sz w:val="28"/>
          <w:szCs w:val="28"/>
        </w:rPr>
        <w:t>a)</w:t>
      </w:r>
      <w:r w:rsidRPr="000271D1">
        <w:rPr>
          <w:bCs/>
          <w:sz w:val="28"/>
          <w:szCs w:val="28"/>
          <w:lang w:val="nl-NL"/>
        </w:rPr>
        <w:t xml:space="preserve"> Cơ sở giáo dục đảm bảo điều kiện tại điểm a khoản 1 Điều này: Định mức số lượng học sinh/lớp để tính định mức giáo viên bằng 0,95 lần của bình quân sĩ số học sinh/lớp thực tế. </w:t>
      </w:r>
    </w:p>
    <w:p w14:paraId="5EB3E6B5" w14:textId="77777777" w:rsidR="00897945" w:rsidRPr="000271D1" w:rsidRDefault="003F2B26" w:rsidP="001E1F74">
      <w:pPr>
        <w:widowControl w:val="0"/>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pPr>
      <w:r w:rsidRPr="000271D1">
        <w:rPr>
          <w:bCs/>
          <w:iCs/>
          <w:sz w:val="28"/>
          <w:szCs w:val="28"/>
        </w:rPr>
        <w:t>b)</w:t>
      </w:r>
      <w:r w:rsidRPr="000271D1">
        <w:rPr>
          <w:bCs/>
          <w:iCs/>
          <w:sz w:val="28"/>
          <w:szCs w:val="28"/>
          <w:lang w:val="vi-VN"/>
        </w:rPr>
        <w:t xml:space="preserve"> </w:t>
      </w:r>
      <w:r w:rsidRPr="000271D1">
        <w:rPr>
          <w:bCs/>
          <w:sz w:val="28"/>
          <w:szCs w:val="28"/>
          <w:lang w:val="nl-NL"/>
        </w:rPr>
        <w:t xml:space="preserve">Cơ sở giáo dục đảm bảo điều kiện tại điểm b, điểm c khoản 1 Điều này: Định mức số lượng học sinh/lớp để tính định mức giáo viên bằng 1,05 lần của bình quân sĩ số học sinh/lớp thực tế. </w:t>
      </w:r>
    </w:p>
    <w:p w14:paraId="36A68DF6" w14:textId="77777777" w:rsidR="00897945" w:rsidRPr="000271D1" w:rsidRDefault="003F2B26" w:rsidP="001E1F74">
      <w:pPr>
        <w:widowControl w:val="0"/>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pPr>
      <w:r w:rsidRPr="000271D1">
        <w:rPr>
          <w:bCs/>
          <w:sz w:val="28"/>
          <w:szCs w:val="28"/>
        </w:rPr>
        <w:t>c)</w:t>
      </w:r>
      <w:r w:rsidRPr="000271D1">
        <w:rPr>
          <w:bCs/>
          <w:sz w:val="28"/>
          <w:szCs w:val="28"/>
          <w:lang w:val="nl-NL"/>
        </w:rPr>
        <w:t xml:space="preserve"> Cơ sở giáo dục đảm bảo điều kiện tại điểm d khoản 1 Điều này: Định mức số lượng học sinh/lớp để tính định mức giáo viên bằng bình quân sĩ số học sinh/lớp thực tế.</w:t>
      </w:r>
      <w:bookmarkEnd w:id="0"/>
    </w:p>
    <w:p w14:paraId="2EA0F8E6" w14:textId="77777777" w:rsidR="00897945" w:rsidRPr="000271D1" w:rsidRDefault="003F2B26" w:rsidP="001E1F74">
      <w:pPr>
        <w:widowControl w:val="0"/>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b/>
          <w:bCs/>
          <w:sz w:val="28"/>
          <w:szCs w:val="28"/>
          <w:lang w:val="vi-VN"/>
        </w:rPr>
      </w:pPr>
      <w:r w:rsidRPr="000271D1">
        <w:rPr>
          <w:b/>
          <w:bCs/>
          <w:sz w:val="28"/>
          <w:szCs w:val="28"/>
        </w:rPr>
        <w:t>Điều 3. Trách nhiệm thực hiện</w:t>
      </w:r>
    </w:p>
    <w:p w14:paraId="707963EC" w14:textId="70E1258B" w:rsidR="00897945" w:rsidRPr="001E1F74" w:rsidRDefault="003F2B26" w:rsidP="001E1F74">
      <w:pPr>
        <w:widowControl w:val="0"/>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bCs/>
          <w:i/>
          <w:sz w:val="28"/>
          <w:szCs w:val="28"/>
          <w:lang w:val="vi-VN"/>
        </w:rPr>
      </w:pPr>
      <w:r w:rsidRPr="001E1F74">
        <w:rPr>
          <w:bCs/>
          <w:i/>
          <w:sz w:val="28"/>
          <w:szCs w:val="28"/>
          <w:lang w:val="vi-VN"/>
        </w:rPr>
        <w:t xml:space="preserve">1. </w:t>
      </w:r>
      <w:r w:rsidRPr="001E1F74">
        <w:rPr>
          <w:bCs/>
          <w:i/>
          <w:sz w:val="28"/>
          <w:szCs w:val="28"/>
          <w:lang w:val="nl-NL"/>
        </w:rPr>
        <w:t xml:space="preserve">Sở </w:t>
      </w:r>
      <w:r w:rsidR="009E70A4" w:rsidRPr="001E1F74">
        <w:rPr>
          <w:bCs/>
          <w:i/>
          <w:sz w:val="28"/>
          <w:szCs w:val="28"/>
          <w:lang w:val="nl-NL"/>
        </w:rPr>
        <w:t>Giáo dục và Đào tạo</w:t>
      </w:r>
      <w:r w:rsidRPr="001E1F74">
        <w:rPr>
          <w:bCs/>
          <w:i/>
          <w:sz w:val="28"/>
          <w:szCs w:val="28"/>
          <w:lang w:val="nl-NL"/>
        </w:rPr>
        <w:t xml:space="preserve"> </w:t>
      </w:r>
    </w:p>
    <w:p w14:paraId="53C64EE8" w14:textId="70B2BF7C" w:rsidR="00BD06F5" w:rsidRPr="000271D1" w:rsidRDefault="00BD06F5" w:rsidP="001E1F74">
      <w:pPr>
        <w:widowControl w:val="0"/>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sz w:val="28"/>
          <w:szCs w:val="28"/>
          <w:lang w:val="vi-VN"/>
        </w:rPr>
      </w:pPr>
      <w:r w:rsidRPr="000271D1">
        <w:rPr>
          <w:sz w:val="28"/>
          <w:szCs w:val="28"/>
          <w:shd w:val="clear" w:color="auto" w:fill="FFFFFF"/>
        </w:rPr>
        <w:t>H</w:t>
      </w:r>
      <w:r w:rsidRPr="000271D1">
        <w:rPr>
          <w:sz w:val="28"/>
          <w:szCs w:val="28"/>
          <w:lang w:val="nl-NL"/>
        </w:rPr>
        <w:t xml:space="preserve">ướng dẫn </w:t>
      </w:r>
      <w:r w:rsidR="009E70A4" w:rsidRPr="000271D1">
        <w:rPr>
          <w:sz w:val="28"/>
          <w:szCs w:val="28"/>
          <w:lang w:val="nl-NL"/>
        </w:rPr>
        <w:t xml:space="preserve">Uỷ ban nhân dân các xã, phường, </w:t>
      </w:r>
      <w:r w:rsidRPr="000271D1">
        <w:rPr>
          <w:sz w:val="28"/>
          <w:szCs w:val="28"/>
          <w:lang w:val="nl-NL"/>
        </w:rPr>
        <w:t xml:space="preserve">các cơ sở giáo dục áp dụng định mức số lượng học sinh/lớp trong trường hợp đặc biệt quy định tại Điều 1 làm căn cứ giao hoặc phê duyệt số lượng người làm việc. </w:t>
      </w:r>
      <w:r w:rsidR="009E70A4" w:rsidRPr="000271D1">
        <w:rPr>
          <w:sz w:val="28"/>
          <w:szCs w:val="28"/>
          <w:lang w:val="nl-NL"/>
        </w:rPr>
        <w:t>Tổ chức kiểm tra</w:t>
      </w:r>
      <w:r w:rsidR="008977F0" w:rsidRPr="000271D1">
        <w:rPr>
          <w:sz w:val="28"/>
          <w:szCs w:val="28"/>
          <w:lang w:val="nl-NL"/>
        </w:rPr>
        <w:t>, đôn đốc</w:t>
      </w:r>
      <w:r w:rsidR="009E70A4" w:rsidRPr="000271D1">
        <w:rPr>
          <w:sz w:val="28"/>
          <w:szCs w:val="28"/>
          <w:lang w:val="nl-NL"/>
        </w:rPr>
        <w:t xml:space="preserve"> việc thực hiện quy định tại Quyết định này.</w:t>
      </w:r>
    </w:p>
    <w:p w14:paraId="713EAC3A" w14:textId="77777777" w:rsidR="00897945" w:rsidRPr="001E1F74" w:rsidRDefault="003F2B26" w:rsidP="001E1F74">
      <w:pPr>
        <w:widowControl w:val="0"/>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i/>
        </w:rPr>
      </w:pPr>
      <w:r w:rsidRPr="001E1F74">
        <w:rPr>
          <w:bCs/>
          <w:i/>
          <w:sz w:val="28"/>
          <w:szCs w:val="28"/>
          <w:lang w:val="vi-VN"/>
        </w:rPr>
        <w:t>2. Sở Nội vụ</w:t>
      </w:r>
    </w:p>
    <w:p w14:paraId="0C6233B8" w14:textId="3B7ACF45" w:rsidR="00897945" w:rsidRPr="000271D1" w:rsidRDefault="003F2B26"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pPr>
      <w:r w:rsidRPr="000271D1">
        <w:rPr>
          <w:sz w:val="28"/>
          <w:szCs w:val="28"/>
        </w:rPr>
        <w:t xml:space="preserve">Trên cơ sở định mức quy định tại Quyết định này và các quy định khác có liên quan, chủ trì phối hợp với Sở </w:t>
      </w:r>
      <w:r w:rsidR="00731920" w:rsidRPr="000271D1">
        <w:rPr>
          <w:sz w:val="28"/>
          <w:szCs w:val="28"/>
        </w:rPr>
        <w:t>Giáo dục và Đào tạo</w:t>
      </w:r>
      <w:r w:rsidRPr="000271D1">
        <w:rPr>
          <w:sz w:val="28"/>
          <w:szCs w:val="28"/>
        </w:rPr>
        <w:t xml:space="preserve">, UBND các xã, phường tham mưu Ủy ban nhân dân tỉnh trình Hội đồng nhân dân tỉnh phê duyệt số lượng người làm việc hưởng lương từ ngân sách nhà nước và chỉ tiêu hợp đồng lao động theo Nghị định 111/2022/NĐ-CP trong các đơn vị sự nghiệp công lập thuộc lĩnh vực </w:t>
      </w:r>
      <w:r w:rsidR="00731920" w:rsidRPr="000271D1">
        <w:rPr>
          <w:sz w:val="28"/>
          <w:szCs w:val="28"/>
        </w:rPr>
        <w:t>giáo dục và đào tạo hằng năm.</w:t>
      </w:r>
    </w:p>
    <w:p w14:paraId="2E66DD0E" w14:textId="77777777" w:rsidR="00897945" w:rsidRPr="001E1F74" w:rsidRDefault="003F2B26" w:rsidP="001E1F74">
      <w:pPr>
        <w:widowControl w:val="0"/>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bCs/>
          <w:i/>
          <w:sz w:val="28"/>
          <w:szCs w:val="28"/>
          <w:lang w:val="vi-VN"/>
        </w:rPr>
      </w:pPr>
      <w:r w:rsidRPr="001E1F74">
        <w:rPr>
          <w:bCs/>
          <w:i/>
          <w:sz w:val="28"/>
          <w:szCs w:val="28"/>
          <w:lang w:val="vi-VN"/>
        </w:rPr>
        <w:t>3. Sở Tài chính</w:t>
      </w:r>
    </w:p>
    <w:p w14:paraId="3B3B394E" w14:textId="77777777" w:rsidR="00897945" w:rsidRPr="001E1F74" w:rsidRDefault="003F2B26"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567"/>
        <w:jc w:val="both"/>
        <w:rPr>
          <w:spacing w:val="-6"/>
          <w:sz w:val="28"/>
          <w:szCs w:val="28"/>
        </w:rPr>
      </w:pPr>
      <w:r w:rsidRPr="001E1F74">
        <w:rPr>
          <w:spacing w:val="-6"/>
          <w:sz w:val="28"/>
          <w:szCs w:val="28"/>
        </w:rPr>
        <w:t>Căn cứ số lượng người làm việc hưởng lương từ ngân sách nhà nước, số lượng hợp đồng lao động do cấp có thẩm quyền quyết định, căn cứ khả năng cân đối ngân sách, tham mưu cấp thẩm quyền đảm bảo kinh phí thường xuyên theo quy định.</w:t>
      </w:r>
    </w:p>
    <w:p w14:paraId="6A12294B" w14:textId="77777777" w:rsidR="00897945" w:rsidRPr="001E1F74" w:rsidRDefault="003F2B26" w:rsidP="001E1F74">
      <w:pPr>
        <w:widowControl w:val="0"/>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bCs/>
          <w:i/>
          <w:sz w:val="28"/>
          <w:szCs w:val="28"/>
        </w:rPr>
      </w:pPr>
      <w:r w:rsidRPr="001E1F74">
        <w:rPr>
          <w:bCs/>
          <w:i/>
          <w:sz w:val="28"/>
          <w:szCs w:val="28"/>
          <w:lang w:val="vi-VN"/>
        </w:rPr>
        <w:t xml:space="preserve">4. Ủy ban nhân dân </w:t>
      </w:r>
      <w:r w:rsidRPr="001E1F74">
        <w:rPr>
          <w:bCs/>
          <w:i/>
          <w:sz w:val="28"/>
          <w:szCs w:val="28"/>
        </w:rPr>
        <w:t>xã, phường</w:t>
      </w:r>
    </w:p>
    <w:p w14:paraId="55C718C8" w14:textId="4796DA9C" w:rsidR="00897945" w:rsidRPr="000271D1" w:rsidRDefault="001E1F74"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567"/>
        <w:jc w:val="both"/>
        <w:rPr>
          <w:sz w:val="28"/>
          <w:szCs w:val="28"/>
        </w:rPr>
      </w:pPr>
      <w:r>
        <w:rPr>
          <w:sz w:val="28"/>
          <w:szCs w:val="28"/>
        </w:rPr>
        <w:t xml:space="preserve">  </w:t>
      </w:r>
      <w:r w:rsidR="003F2B26" w:rsidRPr="000271D1">
        <w:rPr>
          <w:sz w:val="28"/>
          <w:szCs w:val="28"/>
        </w:rPr>
        <w:t>a) Chịu trách nhiệm về số lượng cơ sở giáo dục phổ thông công lập theo vùng, số lượng học sinh, số lớp của từng cấp học theo từng năm học trên địa bàn thuộc thẩm quyền quản lý;</w:t>
      </w:r>
    </w:p>
    <w:p w14:paraId="520E9822" w14:textId="014D6060" w:rsidR="00897945" w:rsidRPr="000271D1" w:rsidRDefault="001E1F74"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567"/>
        <w:jc w:val="both"/>
      </w:pPr>
      <w:r>
        <w:rPr>
          <w:sz w:val="28"/>
          <w:szCs w:val="28"/>
        </w:rPr>
        <w:lastRenderedPageBreak/>
        <w:t xml:space="preserve">  </w:t>
      </w:r>
      <w:r w:rsidR="003F2B26" w:rsidRPr="000271D1">
        <w:rPr>
          <w:sz w:val="28"/>
          <w:szCs w:val="28"/>
        </w:rPr>
        <w:t>b) Hằng năm, trên cơ sở số lớp học</w:t>
      </w:r>
      <w:r w:rsidR="00731920" w:rsidRPr="000271D1">
        <w:rPr>
          <w:sz w:val="28"/>
          <w:szCs w:val="28"/>
        </w:rPr>
        <w:t>, quy mô học sinh</w:t>
      </w:r>
      <w:r w:rsidR="003F2B26" w:rsidRPr="000271D1">
        <w:rPr>
          <w:sz w:val="28"/>
          <w:szCs w:val="28"/>
        </w:rPr>
        <w:t>, tổng hợp gửi Sở Nội vụ nhu cầu số lượng người làm việc</w:t>
      </w:r>
      <w:r w:rsidR="00731920" w:rsidRPr="000271D1">
        <w:rPr>
          <w:sz w:val="28"/>
          <w:szCs w:val="28"/>
        </w:rPr>
        <w:t>, hợp đồng lao động</w:t>
      </w:r>
      <w:r w:rsidR="003F2B26" w:rsidRPr="000271D1">
        <w:rPr>
          <w:sz w:val="28"/>
          <w:szCs w:val="28"/>
        </w:rPr>
        <w:t xml:space="preserve"> theo phân cấp quản lý; đồng thời, gửi Sở </w:t>
      </w:r>
      <w:r w:rsidR="00731920" w:rsidRPr="000271D1">
        <w:rPr>
          <w:sz w:val="28"/>
          <w:szCs w:val="28"/>
        </w:rPr>
        <w:t>Giáo dục và Đào tạo</w:t>
      </w:r>
      <w:r w:rsidR="003F2B26" w:rsidRPr="000271D1">
        <w:rPr>
          <w:sz w:val="28"/>
          <w:szCs w:val="28"/>
        </w:rPr>
        <w:t xml:space="preserve"> phối hợp quản lý;</w:t>
      </w:r>
    </w:p>
    <w:p w14:paraId="14EF2446" w14:textId="10770437" w:rsidR="00897945" w:rsidRPr="000271D1" w:rsidRDefault="001E1F74" w:rsidP="001E1F74">
      <w:pPr>
        <w:pBdr>
          <w:top w:val="single" w:sz="4" w:space="0" w:color="FFFFFF"/>
          <w:left w:val="single" w:sz="4" w:space="0" w:color="FFFFFF"/>
          <w:bottom w:val="single" w:sz="4" w:space="15" w:color="FFFFFF"/>
          <w:right w:val="single" w:sz="4" w:space="0" w:color="FFFFFF"/>
        </w:pBdr>
        <w:shd w:val="clear" w:color="auto" w:fill="FFFFFF"/>
        <w:spacing w:before="60" w:after="60"/>
        <w:ind w:firstLine="567"/>
        <w:jc w:val="both"/>
        <w:rPr>
          <w:sz w:val="28"/>
          <w:szCs w:val="28"/>
          <w:lang w:val="vi-VN"/>
        </w:rPr>
      </w:pPr>
      <w:r>
        <w:rPr>
          <w:sz w:val="28"/>
          <w:szCs w:val="28"/>
        </w:rPr>
        <w:t xml:space="preserve">  </w:t>
      </w:r>
      <w:r w:rsidR="003F2B26" w:rsidRPr="000271D1">
        <w:rPr>
          <w:sz w:val="28"/>
          <w:szCs w:val="28"/>
        </w:rPr>
        <w:t>c) Căn cứ quy định</w:t>
      </w:r>
      <w:r w:rsidR="003F2B26" w:rsidRPr="000271D1">
        <w:rPr>
          <w:b/>
          <w:bCs/>
          <w:sz w:val="28"/>
          <w:szCs w:val="28"/>
        </w:rPr>
        <w:t xml:space="preserve"> </w:t>
      </w:r>
      <w:r w:rsidR="003F2B26" w:rsidRPr="000271D1">
        <w:rPr>
          <w:rStyle w:val="fontstyle21"/>
          <w:b w:val="0"/>
          <w:bCs w:val="0"/>
          <w:color w:val="auto"/>
          <w:sz w:val="28"/>
          <w:szCs w:val="28"/>
        </w:rPr>
        <w:t xml:space="preserve">bố trí số lượng học sinh/lớp của Quyết định này, hằng năm tổng hợp, đề xuất chỉ tiêu kế hoạch phát triển sự nghiệp </w:t>
      </w:r>
      <w:r w:rsidR="00731920" w:rsidRPr="000271D1">
        <w:rPr>
          <w:rStyle w:val="fontstyle21"/>
          <w:b w:val="0"/>
          <w:bCs w:val="0"/>
          <w:color w:val="auto"/>
          <w:sz w:val="28"/>
          <w:szCs w:val="28"/>
        </w:rPr>
        <w:t>Giáo dục và Đào tạo</w:t>
      </w:r>
      <w:r w:rsidR="003F2B26" w:rsidRPr="000271D1">
        <w:rPr>
          <w:rStyle w:val="fontstyle21"/>
          <w:b w:val="0"/>
          <w:bCs w:val="0"/>
          <w:color w:val="auto"/>
          <w:sz w:val="28"/>
          <w:szCs w:val="28"/>
        </w:rPr>
        <w:t xml:space="preserve"> trên địa bàn quản lý trình</w:t>
      </w:r>
      <w:r w:rsidR="00731920" w:rsidRPr="000271D1">
        <w:rPr>
          <w:rStyle w:val="fontstyle21"/>
          <w:b w:val="0"/>
          <w:bCs w:val="0"/>
          <w:color w:val="auto"/>
          <w:sz w:val="28"/>
          <w:szCs w:val="28"/>
        </w:rPr>
        <w:t xml:space="preserve"> cấp có thẩm quyền</w:t>
      </w:r>
      <w:r w:rsidR="003F2B26" w:rsidRPr="000271D1">
        <w:rPr>
          <w:rStyle w:val="fontstyle21"/>
          <w:b w:val="0"/>
          <w:bCs w:val="0"/>
          <w:color w:val="auto"/>
          <w:sz w:val="28"/>
          <w:szCs w:val="28"/>
        </w:rPr>
        <w:t xml:space="preserve"> phê duyệt.</w:t>
      </w:r>
    </w:p>
    <w:p w14:paraId="354F55B1" w14:textId="77777777" w:rsidR="00897945" w:rsidRPr="000271D1" w:rsidRDefault="003F2B26" w:rsidP="001E1F74">
      <w:pPr>
        <w:widowControl w:val="0"/>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b/>
          <w:bCs/>
          <w:sz w:val="28"/>
          <w:szCs w:val="28"/>
        </w:rPr>
      </w:pPr>
      <w:r w:rsidRPr="000271D1">
        <w:rPr>
          <w:b/>
          <w:bCs/>
          <w:sz w:val="28"/>
          <w:szCs w:val="28"/>
        </w:rPr>
        <w:t>Điều 4. Hiệu lực thi hành</w:t>
      </w:r>
    </w:p>
    <w:p w14:paraId="3F972CFC" w14:textId="2646A766" w:rsidR="00897945" w:rsidRPr="000271D1" w:rsidRDefault="003F2B26" w:rsidP="001E1F74">
      <w:pPr>
        <w:widowControl w:val="0"/>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pPr>
      <w:r w:rsidRPr="001E1F74">
        <w:rPr>
          <w:sz w:val="28"/>
          <w:szCs w:val="28"/>
          <w:lang w:val="vi-VN"/>
        </w:rPr>
        <w:t>1.</w:t>
      </w:r>
      <w:r w:rsidRPr="000271D1">
        <w:rPr>
          <w:sz w:val="28"/>
          <w:szCs w:val="28"/>
          <w:lang w:val="vi-VN"/>
        </w:rPr>
        <w:t xml:space="preserve"> Quyết định này </w:t>
      </w:r>
      <w:r w:rsidR="001E1F74">
        <w:rPr>
          <w:sz w:val="28"/>
          <w:szCs w:val="28"/>
          <w:lang w:val="vi-VN"/>
        </w:rPr>
        <w:t>có hiệu lực thi hành kể từ ngày</w:t>
      </w:r>
      <w:r w:rsidRPr="000271D1">
        <w:rPr>
          <w:sz w:val="28"/>
          <w:szCs w:val="28"/>
        </w:rPr>
        <w:t>…tháng…..năm 2026</w:t>
      </w:r>
      <w:r w:rsidRPr="000271D1">
        <w:rPr>
          <w:sz w:val="28"/>
          <w:szCs w:val="28"/>
          <w:lang w:val="vi-VN"/>
        </w:rPr>
        <w:t>.</w:t>
      </w:r>
    </w:p>
    <w:p w14:paraId="25A5968A" w14:textId="77777777" w:rsidR="00897945" w:rsidRPr="000271D1" w:rsidRDefault="003F2B26" w:rsidP="001E1F74">
      <w:pPr>
        <w:widowControl w:val="0"/>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sz w:val="28"/>
          <w:szCs w:val="28"/>
          <w:lang w:val="vi-VN"/>
        </w:rPr>
      </w:pPr>
      <w:r w:rsidRPr="001E1F74">
        <w:rPr>
          <w:sz w:val="28"/>
          <w:szCs w:val="28"/>
          <w:lang w:val="vi-VN"/>
        </w:rPr>
        <w:t>2.</w:t>
      </w:r>
      <w:r w:rsidRPr="000271D1">
        <w:rPr>
          <w:sz w:val="28"/>
          <w:szCs w:val="28"/>
          <w:lang w:val="vi-VN"/>
        </w:rPr>
        <w:t xml:space="preserve"> Trường hợp các văn bản, quy định được viện dẫn trong Quyết định này được sửa đổi, bổ sung hoặc thay thế, bãi bỏ thì thực hiện theo các văn bản mới.</w:t>
      </w:r>
    </w:p>
    <w:p w14:paraId="5C8D018D" w14:textId="77777777" w:rsidR="00897945" w:rsidRPr="000271D1" w:rsidRDefault="003F2B26" w:rsidP="001E1F74">
      <w:pPr>
        <w:widowControl w:val="0"/>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b/>
          <w:bCs/>
          <w:sz w:val="28"/>
          <w:szCs w:val="28"/>
        </w:rPr>
      </w:pPr>
      <w:r w:rsidRPr="000271D1">
        <w:rPr>
          <w:b/>
          <w:bCs/>
          <w:sz w:val="28"/>
          <w:szCs w:val="28"/>
        </w:rPr>
        <w:t>Điều 5. Trách nhiệm thi hành</w:t>
      </w:r>
      <w:bookmarkStart w:id="1" w:name="_GoBack"/>
      <w:bookmarkEnd w:id="1"/>
    </w:p>
    <w:p w14:paraId="28815AC3" w14:textId="173E8606" w:rsidR="00897945" w:rsidRPr="000271D1" w:rsidRDefault="003F2B26" w:rsidP="001E1F74">
      <w:pPr>
        <w:widowControl w:val="0"/>
        <w:pBdr>
          <w:top w:val="single" w:sz="4" w:space="0" w:color="FFFFFF"/>
          <w:left w:val="single" w:sz="4" w:space="0" w:color="FFFFFF"/>
          <w:bottom w:val="single" w:sz="4" w:space="15" w:color="FFFFFF"/>
          <w:right w:val="single" w:sz="4" w:space="0" w:color="FFFFFF"/>
        </w:pBdr>
        <w:shd w:val="clear" w:color="auto" w:fill="FFFFFF"/>
        <w:spacing w:before="60" w:after="60"/>
        <w:ind w:firstLine="720"/>
        <w:jc w:val="both"/>
        <w:rPr>
          <w:sz w:val="28"/>
          <w:szCs w:val="28"/>
        </w:rPr>
      </w:pPr>
      <w:r w:rsidRPr="000271D1">
        <w:rPr>
          <w:sz w:val="28"/>
          <w:szCs w:val="28"/>
          <w:lang w:val="nl-NL"/>
        </w:rPr>
        <w:t xml:space="preserve">Chánh Văn phòng Ủy ban nhân dân tỉnh; Giám đốc các Sở: </w:t>
      </w:r>
      <w:r w:rsidR="00731920" w:rsidRPr="000271D1">
        <w:rPr>
          <w:sz w:val="28"/>
          <w:szCs w:val="28"/>
          <w:lang w:val="nl-NL"/>
        </w:rPr>
        <w:t>Giáo dục và Đào tạo</w:t>
      </w:r>
      <w:r w:rsidRPr="000271D1">
        <w:rPr>
          <w:sz w:val="28"/>
          <w:szCs w:val="28"/>
          <w:lang w:val="nl-NL"/>
        </w:rPr>
        <w:t>, Nội vụ; Chủ tịch Ủy ban nhân dân xã, phường</w:t>
      </w:r>
      <w:r w:rsidRPr="000271D1">
        <w:t xml:space="preserve">; </w:t>
      </w:r>
      <w:r w:rsidRPr="000271D1">
        <w:rPr>
          <w:sz w:val="28"/>
          <w:szCs w:val="28"/>
        </w:rPr>
        <w:t>thủ trưởng cơ quan, đơn vị và cá nhân có liên quan chịu trách nhiệm thi hành Quyết định này./.</w:t>
      </w:r>
    </w:p>
    <w:tbl>
      <w:tblPr>
        <w:tblW w:w="8999" w:type="dxa"/>
        <w:jc w:val="center"/>
        <w:tblLayout w:type="fixed"/>
        <w:tblLook w:val="0000" w:firstRow="0" w:lastRow="0" w:firstColumn="0" w:lastColumn="0" w:noHBand="0" w:noVBand="0"/>
      </w:tblPr>
      <w:tblGrid>
        <w:gridCol w:w="5382"/>
        <w:gridCol w:w="3617"/>
      </w:tblGrid>
      <w:tr w:rsidR="00897945" w:rsidRPr="000271D1" w14:paraId="4BFF00EF" w14:textId="77777777">
        <w:trPr>
          <w:trHeight w:val="2021"/>
          <w:jc w:val="center"/>
        </w:trPr>
        <w:tc>
          <w:tcPr>
            <w:tcW w:w="5382" w:type="dxa"/>
          </w:tcPr>
          <w:p w14:paraId="0583AAD5" w14:textId="5FDB262F" w:rsidR="00897945" w:rsidRPr="000271D1" w:rsidRDefault="003F2B26">
            <w:r w:rsidRPr="000271D1">
              <w:t>Nơi nh</w:t>
            </w:r>
            <w:r w:rsidR="001A2E4C" w:rsidRPr="000271D1">
              <w:t>ận:</w:t>
            </w:r>
            <w:r w:rsidR="001A2E4C" w:rsidRPr="000271D1">
              <w:br/>
              <w:t>- Như Điều 5;</w:t>
            </w:r>
            <w:r w:rsidR="001A2E4C" w:rsidRPr="000271D1">
              <w:br/>
            </w:r>
            <w:r w:rsidRPr="000271D1">
              <w:t>- Bộ GDĐT;</w:t>
            </w:r>
            <w:r w:rsidRPr="000271D1">
              <w:br/>
              <w:t xml:space="preserve">- </w:t>
            </w:r>
            <w:r w:rsidR="00D32171" w:rsidRPr="000271D1">
              <w:t xml:space="preserve">Cục </w:t>
            </w:r>
            <w:r w:rsidR="00D32171" w:rsidRPr="000271D1">
              <w:rPr>
                <w:sz w:val="22"/>
                <w:szCs w:val="22"/>
                <w:lang w:val="vi-VN"/>
              </w:rPr>
              <w:t>KTVB&amp;QLXLVPHC, Bộ Tư pháp</w:t>
            </w:r>
            <w:r w:rsidRPr="000271D1">
              <w:t>;</w:t>
            </w:r>
            <w:r w:rsidRPr="000271D1">
              <w:br/>
              <w:t>- CT, các PCT UBND tỉnh;</w:t>
            </w:r>
            <w:r w:rsidRPr="000271D1">
              <w:br/>
              <w:t>- Cổng thông tin điện tử tỉnh Lạng Sơn;</w:t>
            </w:r>
            <w:r w:rsidRPr="000271D1">
              <w:br/>
              <w:t>- Lưu: VT,...</w:t>
            </w:r>
            <w:r w:rsidRPr="000271D1">
              <w:br/>
            </w:r>
            <w:r w:rsidRPr="000271D1">
              <w:br/>
            </w:r>
          </w:p>
        </w:tc>
        <w:tc>
          <w:tcPr>
            <w:tcW w:w="3617" w:type="dxa"/>
          </w:tcPr>
          <w:p w14:paraId="273D6581" w14:textId="77777777" w:rsidR="00897945" w:rsidRPr="000271D1" w:rsidRDefault="003F2B26">
            <w:pPr>
              <w:widowControl w:val="0"/>
              <w:jc w:val="center"/>
              <w:rPr>
                <w:b/>
                <w:sz w:val="28"/>
                <w:szCs w:val="28"/>
                <w:lang w:val="nl-NL"/>
              </w:rPr>
            </w:pPr>
            <w:r w:rsidRPr="000271D1">
              <w:rPr>
                <w:b/>
                <w:sz w:val="28"/>
                <w:szCs w:val="28"/>
                <w:lang w:val="nl-NL"/>
              </w:rPr>
              <w:t>TM. ỦY BAN NHÂN DÂN</w:t>
            </w:r>
          </w:p>
          <w:p w14:paraId="796BBB36" w14:textId="77777777" w:rsidR="00897945" w:rsidRPr="000271D1" w:rsidRDefault="003F2B26">
            <w:pPr>
              <w:widowControl w:val="0"/>
              <w:ind w:hanging="100"/>
              <w:jc w:val="center"/>
              <w:rPr>
                <w:b/>
                <w:sz w:val="28"/>
                <w:szCs w:val="28"/>
                <w:lang w:val="nl-NL"/>
              </w:rPr>
            </w:pPr>
            <w:r w:rsidRPr="000271D1">
              <w:rPr>
                <w:b/>
                <w:sz w:val="28"/>
                <w:szCs w:val="28"/>
                <w:lang w:val="nl-NL"/>
              </w:rPr>
              <w:t>CHỦ TỊCH</w:t>
            </w:r>
          </w:p>
          <w:p w14:paraId="34F9ED0C" w14:textId="77777777" w:rsidR="00897945" w:rsidRPr="000271D1" w:rsidRDefault="00897945">
            <w:pPr>
              <w:widowControl w:val="0"/>
              <w:ind w:hanging="100"/>
              <w:jc w:val="center"/>
              <w:rPr>
                <w:b/>
                <w:sz w:val="28"/>
                <w:szCs w:val="28"/>
                <w:lang w:val="nl-NL"/>
              </w:rPr>
            </w:pPr>
          </w:p>
          <w:p w14:paraId="7307A485" w14:textId="77777777" w:rsidR="00897945" w:rsidRPr="000271D1" w:rsidRDefault="00897945">
            <w:pPr>
              <w:widowControl w:val="0"/>
              <w:ind w:hanging="100"/>
              <w:jc w:val="center"/>
              <w:rPr>
                <w:b/>
                <w:sz w:val="28"/>
                <w:szCs w:val="28"/>
                <w:lang w:val="nl-NL"/>
              </w:rPr>
            </w:pPr>
          </w:p>
          <w:p w14:paraId="073F873E" w14:textId="77777777" w:rsidR="00897945" w:rsidRPr="000271D1" w:rsidRDefault="00897945">
            <w:pPr>
              <w:widowControl w:val="0"/>
              <w:ind w:hanging="100"/>
              <w:jc w:val="center"/>
              <w:rPr>
                <w:b/>
                <w:sz w:val="28"/>
                <w:szCs w:val="28"/>
                <w:lang w:val="nl-NL"/>
              </w:rPr>
            </w:pPr>
          </w:p>
          <w:p w14:paraId="2B3411FE" w14:textId="77777777" w:rsidR="00897945" w:rsidRPr="000271D1" w:rsidRDefault="00897945">
            <w:pPr>
              <w:widowControl w:val="0"/>
              <w:ind w:hanging="100"/>
              <w:jc w:val="center"/>
              <w:rPr>
                <w:b/>
                <w:sz w:val="28"/>
                <w:szCs w:val="28"/>
                <w:lang w:val="nl-NL"/>
              </w:rPr>
            </w:pPr>
          </w:p>
          <w:p w14:paraId="07A30728" w14:textId="77777777" w:rsidR="00897945" w:rsidRPr="000271D1" w:rsidRDefault="00897945">
            <w:pPr>
              <w:widowControl w:val="0"/>
              <w:jc w:val="center"/>
              <w:rPr>
                <w:b/>
                <w:sz w:val="28"/>
                <w:szCs w:val="28"/>
                <w:lang w:val="nl-NL"/>
              </w:rPr>
            </w:pPr>
          </w:p>
          <w:p w14:paraId="145640C2" w14:textId="77777777" w:rsidR="00897945" w:rsidRPr="000271D1" w:rsidRDefault="00897945">
            <w:pPr>
              <w:widowControl w:val="0"/>
              <w:ind w:hanging="100"/>
              <w:jc w:val="center"/>
              <w:rPr>
                <w:b/>
                <w:sz w:val="28"/>
                <w:szCs w:val="28"/>
                <w:lang w:val="nl-NL"/>
              </w:rPr>
            </w:pPr>
          </w:p>
        </w:tc>
      </w:tr>
    </w:tbl>
    <w:p w14:paraId="10D39BFB" w14:textId="77777777" w:rsidR="00897945" w:rsidRPr="000271D1" w:rsidRDefault="00897945"/>
    <w:sectPr w:rsidR="00897945" w:rsidRPr="000271D1">
      <w:headerReference w:type="default" r:id="rId8"/>
      <w:headerReference w:type="first" r:id="rId9"/>
      <w:pgSz w:w="11906" w:h="16838"/>
      <w:pgMar w:top="1134" w:right="1134" w:bottom="1134" w:left="1701" w:header="72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3E7DF" w14:textId="77777777" w:rsidR="00994E25" w:rsidRDefault="00994E25">
      <w:r>
        <w:separator/>
      </w:r>
    </w:p>
  </w:endnote>
  <w:endnote w:type="continuationSeparator" w:id="0">
    <w:p w14:paraId="5E09D020" w14:textId="77777777" w:rsidR="00994E25" w:rsidRDefault="0099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CD205" w14:textId="77777777" w:rsidR="00994E25" w:rsidRDefault="00994E25">
      <w:r>
        <w:separator/>
      </w:r>
    </w:p>
  </w:footnote>
  <w:footnote w:type="continuationSeparator" w:id="0">
    <w:p w14:paraId="2C0AA231" w14:textId="77777777" w:rsidR="00994E25" w:rsidRDefault="00994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172F2" w14:textId="77777777" w:rsidR="00A623A1" w:rsidRDefault="00A623A1">
    <w:pPr>
      <w:pStyle w:val="Header"/>
      <w:jc w:val="center"/>
    </w:pPr>
    <w:r>
      <w:fldChar w:fldCharType="begin"/>
    </w:r>
    <w:r>
      <w:instrText xml:space="preserve"> PAGE </w:instrText>
    </w:r>
    <w:r>
      <w:fldChar w:fldCharType="separate"/>
    </w:r>
    <w:r w:rsidR="001E1F74">
      <w:rPr>
        <w:noProof/>
      </w:rPr>
      <w:t>3</w:t>
    </w:r>
    <w:r>
      <w:fldChar w:fldCharType="end"/>
    </w:r>
  </w:p>
  <w:p w14:paraId="09637CAB" w14:textId="77777777" w:rsidR="00A623A1" w:rsidRDefault="00A62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D6896" w14:textId="77777777" w:rsidR="00A623A1" w:rsidRDefault="00A62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A5795"/>
    <w:multiLevelType w:val="multilevel"/>
    <w:tmpl w:val="7910DD1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945"/>
    <w:rsid w:val="00016EC6"/>
    <w:rsid w:val="000271D1"/>
    <w:rsid w:val="000914CA"/>
    <w:rsid w:val="000A474E"/>
    <w:rsid w:val="00104E93"/>
    <w:rsid w:val="001141B2"/>
    <w:rsid w:val="00171A8F"/>
    <w:rsid w:val="0017351F"/>
    <w:rsid w:val="001A2E4C"/>
    <w:rsid w:val="001A3849"/>
    <w:rsid w:val="001E1F74"/>
    <w:rsid w:val="00231A9B"/>
    <w:rsid w:val="00232551"/>
    <w:rsid w:val="00270D71"/>
    <w:rsid w:val="002A4409"/>
    <w:rsid w:val="002E0D0C"/>
    <w:rsid w:val="002F3E54"/>
    <w:rsid w:val="003436F7"/>
    <w:rsid w:val="00374B50"/>
    <w:rsid w:val="00377568"/>
    <w:rsid w:val="00381599"/>
    <w:rsid w:val="003F1DCF"/>
    <w:rsid w:val="003F2B26"/>
    <w:rsid w:val="0048083F"/>
    <w:rsid w:val="004B0F64"/>
    <w:rsid w:val="004C2334"/>
    <w:rsid w:val="004C5C0E"/>
    <w:rsid w:val="005217D9"/>
    <w:rsid w:val="00543304"/>
    <w:rsid w:val="00545A14"/>
    <w:rsid w:val="00547175"/>
    <w:rsid w:val="00560034"/>
    <w:rsid w:val="00574D02"/>
    <w:rsid w:val="00576238"/>
    <w:rsid w:val="00580B50"/>
    <w:rsid w:val="005B20A4"/>
    <w:rsid w:val="00613CDC"/>
    <w:rsid w:val="00616167"/>
    <w:rsid w:val="006A2E4B"/>
    <w:rsid w:val="006A37DB"/>
    <w:rsid w:val="006A697A"/>
    <w:rsid w:val="006B7CB7"/>
    <w:rsid w:val="006C4F56"/>
    <w:rsid w:val="00731920"/>
    <w:rsid w:val="007361BF"/>
    <w:rsid w:val="007D500F"/>
    <w:rsid w:val="0081471B"/>
    <w:rsid w:val="008212CD"/>
    <w:rsid w:val="00822DB3"/>
    <w:rsid w:val="008977F0"/>
    <w:rsid w:val="00897945"/>
    <w:rsid w:val="008A7DF5"/>
    <w:rsid w:val="008C2B6C"/>
    <w:rsid w:val="008E6F55"/>
    <w:rsid w:val="00906D5B"/>
    <w:rsid w:val="0094697F"/>
    <w:rsid w:val="00963E3A"/>
    <w:rsid w:val="009879E6"/>
    <w:rsid w:val="00994E25"/>
    <w:rsid w:val="009B44F3"/>
    <w:rsid w:val="009D6683"/>
    <w:rsid w:val="009E21B0"/>
    <w:rsid w:val="009E70A4"/>
    <w:rsid w:val="00A11100"/>
    <w:rsid w:val="00A11384"/>
    <w:rsid w:val="00A20BA8"/>
    <w:rsid w:val="00A212DB"/>
    <w:rsid w:val="00A26030"/>
    <w:rsid w:val="00A623A1"/>
    <w:rsid w:val="00A65C82"/>
    <w:rsid w:val="00A65F68"/>
    <w:rsid w:val="00A730E2"/>
    <w:rsid w:val="00A829E6"/>
    <w:rsid w:val="00A92B82"/>
    <w:rsid w:val="00A9740F"/>
    <w:rsid w:val="00AA7631"/>
    <w:rsid w:val="00AB0FEE"/>
    <w:rsid w:val="00AB773C"/>
    <w:rsid w:val="00AC04FB"/>
    <w:rsid w:val="00AD7182"/>
    <w:rsid w:val="00AE5707"/>
    <w:rsid w:val="00AE78FE"/>
    <w:rsid w:val="00B64227"/>
    <w:rsid w:val="00B91943"/>
    <w:rsid w:val="00B947B2"/>
    <w:rsid w:val="00BB006A"/>
    <w:rsid w:val="00BD06F5"/>
    <w:rsid w:val="00BD1312"/>
    <w:rsid w:val="00C3127B"/>
    <w:rsid w:val="00C703BD"/>
    <w:rsid w:val="00D2421F"/>
    <w:rsid w:val="00D32171"/>
    <w:rsid w:val="00D33FB9"/>
    <w:rsid w:val="00D566A5"/>
    <w:rsid w:val="00D86B02"/>
    <w:rsid w:val="00E0157F"/>
    <w:rsid w:val="00E12C51"/>
    <w:rsid w:val="00E84C4B"/>
    <w:rsid w:val="00EA07EC"/>
    <w:rsid w:val="00EA3464"/>
    <w:rsid w:val="00ED553D"/>
    <w:rsid w:val="00ED6ADC"/>
    <w:rsid w:val="00F14537"/>
    <w:rsid w:val="00F33710"/>
    <w:rsid w:val="00F35676"/>
    <w:rsid w:val="00F4324A"/>
    <w:rsid w:val="00F47660"/>
    <w:rsid w:val="00F51283"/>
    <w:rsid w:val="00F517E9"/>
    <w:rsid w:val="00F71239"/>
    <w:rsid w:val="00FD3012"/>
    <w:rsid w:val="00FE238E"/>
    <w:rsid w:val="00FE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E5A929A"/>
  <w15:docId w15:val="{D02CC3DC-C4CF-43FC-9792-A156BAD2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uiPriority w:val="9"/>
    <w:qFormat/>
    <w:pPr>
      <w:keepNext/>
      <w:numPr>
        <w:numId w:val="1"/>
      </w:numPr>
      <w:outlineLvl w:val="0"/>
    </w:pPr>
    <w:rPr>
      <w:rFonts w:eastAsia="Arial Unicode MS"/>
      <w:sz w:val="26"/>
      <w:szCs w:val="20"/>
    </w:rPr>
  </w:style>
  <w:style w:type="paragraph" w:styleId="Heading2">
    <w:name w:val="heading 2"/>
    <w:basedOn w:val="Normal"/>
    <w:next w:val="Normal"/>
    <w:uiPriority w:val="9"/>
    <w:unhideWhenUsed/>
    <w:qFormat/>
    <w:pPr>
      <w:keepNext/>
      <w:keepLines/>
      <w:numPr>
        <w:ilvl w:val="1"/>
        <w:numId w:val="1"/>
      </w:numPr>
      <w:spacing w:before="200"/>
      <w:outlineLvl w:val="1"/>
    </w:pPr>
    <w:rPr>
      <w:rFonts w:ascii="Arial" w:eastAsia="Arial" w:hAnsi="Arial" w:cs="Arial"/>
      <w:b/>
      <w:bCs/>
      <w:color w:val="000000"/>
      <w:sz w:val="40"/>
    </w:rPr>
  </w:style>
  <w:style w:type="paragraph" w:styleId="Heading3">
    <w:name w:val="heading 3"/>
    <w:basedOn w:val="Normal"/>
    <w:next w:val="Normal"/>
    <w:uiPriority w:val="9"/>
    <w:unhideWhenUsed/>
    <w:qFormat/>
    <w:pPr>
      <w:keepNext/>
      <w:keepLines/>
      <w:numPr>
        <w:ilvl w:val="2"/>
        <w:numId w:val="1"/>
      </w:numPr>
      <w:spacing w:before="200"/>
      <w:outlineLvl w:val="2"/>
    </w:pPr>
    <w:rPr>
      <w:rFonts w:ascii="Arial" w:eastAsia="Arial" w:hAnsi="Arial" w:cs="Arial"/>
      <w:b/>
      <w:bCs/>
      <w:i/>
      <w:iCs/>
      <w:color w:val="000000"/>
      <w:sz w:val="36"/>
      <w:szCs w:val="36"/>
    </w:rPr>
  </w:style>
  <w:style w:type="paragraph" w:styleId="Heading4">
    <w:name w:val="heading 4"/>
    <w:basedOn w:val="Normal"/>
    <w:next w:val="Normal"/>
    <w:uiPriority w:val="9"/>
    <w:unhideWhenUsed/>
    <w:qFormat/>
    <w:pPr>
      <w:keepNext/>
      <w:numPr>
        <w:ilvl w:val="3"/>
        <w:numId w:val="1"/>
      </w:numPr>
      <w:jc w:val="center"/>
      <w:outlineLvl w:val="3"/>
    </w:pPr>
    <w:rPr>
      <w:b/>
      <w:bCs/>
      <w:sz w:val="28"/>
    </w:rPr>
  </w:style>
  <w:style w:type="paragraph" w:styleId="Heading5">
    <w:name w:val="heading 5"/>
    <w:basedOn w:val="Normal"/>
    <w:next w:val="Normal"/>
    <w:uiPriority w:val="9"/>
    <w:semiHidden/>
    <w:unhideWhenUsed/>
    <w:qFormat/>
    <w:pPr>
      <w:keepNext/>
      <w:keepLines/>
      <w:numPr>
        <w:ilvl w:val="4"/>
        <w:numId w:val="1"/>
      </w:numPr>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semiHidden/>
    <w:unhideWhenUsed/>
    <w:qFormat/>
    <w:pPr>
      <w:keepNext/>
      <w:keepLines/>
      <w:numPr>
        <w:ilvl w:val="5"/>
        <w:numId w:val="1"/>
      </w:numPr>
      <w:spacing w:before="200"/>
      <w:outlineLvl w:val="5"/>
    </w:pPr>
    <w:rPr>
      <w:rFonts w:ascii="Arial" w:eastAsia="Arial" w:hAnsi="Arial" w:cs="Arial"/>
      <w:i/>
      <w:iCs/>
      <w:color w:val="232323"/>
      <w:sz w:val="28"/>
      <w:szCs w:val="28"/>
    </w:rPr>
  </w:style>
  <w:style w:type="paragraph" w:styleId="Heading7">
    <w:name w:val="heading 7"/>
    <w:basedOn w:val="Normal"/>
    <w:next w:val="Normal"/>
    <w:qFormat/>
    <w:pPr>
      <w:keepNext/>
      <w:keepLines/>
      <w:numPr>
        <w:ilvl w:val="6"/>
        <w:numId w:val="1"/>
      </w:numPr>
      <w:spacing w:before="200"/>
      <w:outlineLvl w:val="6"/>
    </w:pPr>
    <w:rPr>
      <w:rFonts w:ascii="Arial" w:eastAsia="Arial" w:hAnsi="Arial" w:cs="Arial"/>
      <w:b/>
      <w:bCs/>
      <w:color w:val="606060"/>
    </w:rPr>
  </w:style>
  <w:style w:type="paragraph" w:styleId="Heading8">
    <w:name w:val="heading 8"/>
    <w:basedOn w:val="Normal"/>
    <w:next w:val="Normal"/>
    <w:qFormat/>
    <w:pPr>
      <w:keepNext/>
      <w:keepLines/>
      <w:numPr>
        <w:ilvl w:val="7"/>
        <w:numId w:val="1"/>
      </w:numPr>
      <w:spacing w:before="200"/>
      <w:outlineLvl w:val="7"/>
    </w:pPr>
    <w:rPr>
      <w:rFonts w:ascii="Arial" w:eastAsia="Arial" w:hAnsi="Arial" w:cs="Arial"/>
      <w:color w:val="444444"/>
    </w:rPr>
  </w:style>
  <w:style w:type="paragraph" w:styleId="Heading9">
    <w:name w:val="heading 9"/>
    <w:basedOn w:val="Normal"/>
    <w:next w:val="Normal"/>
    <w:qFormat/>
    <w:pPr>
      <w:keepNext/>
      <w:keepLines/>
      <w:numPr>
        <w:ilvl w:val="8"/>
        <w:numId w:val="1"/>
      </w:numPr>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i/>
    </w:rPr>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styleId="Hyperlink">
    <w:name w:val="Hyperlink"/>
    <w:rPr>
      <w:color w:val="0563C1"/>
      <w:u w:val="single"/>
    </w:rPr>
  </w:style>
  <w:style w:type="character" w:customStyle="1" w:styleId="FootnoteTextChar">
    <w:name w:val="Footnote Text Char"/>
    <w:qFormat/>
    <w:rPr>
      <w:sz w:val="20"/>
    </w:rPr>
  </w:style>
  <w:style w:type="character" w:customStyle="1" w:styleId="FootnoteCharacters">
    <w:name w:val="Footnote Characters"/>
    <w:qFormat/>
    <w:rPr>
      <w:vertAlign w:val="superscript"/>
    </w:rPr>
  </w:style>
  <w:style w:type="character" w:customStyle="1" w:styleId="Heading1Char">
    <w:name w:val="Heading 1 Char"/>
    <w:qFormat/>
    <w:rPr>
      <w:rFonts w:ascii="Times New Roman" w:eastAsia="Arial Unicode MS" w:hAnsi="Times New Roman" w:cs="Times New Roman"/>
      <w:sz w:val="26"/>
      <w:szCs w:val="20"/>
    </w:rPr>
  </w:style>
  <w:style w:type="character" w:customStyle="1" w:styleId="Heading4Char">
    <w:name w:val="Heading 4 Char"/>
    <w:qFormat/>
    <w:rPr>
      <w:rFonts w:ascii="Times New Roman" w:eastAsia="Times New Roman" w:hAnsi="Times New Roman" w:cs="Times New Roman"/>
      <w:b/>
      <w:bCs/>
      <w:sz w:val="28"/>
      <w:szCs w:val="24"/>
    </w:rPr>
  </w:style>
  <w:style w:type="character" w:customStyle="1" w:styleId="BodyTextChar">
    <w:name w:val="Body Text Char"/>
    <w:qFormat/>
    <w:rPr>
      <w:rFonts w:ascii="Times New Roman" w:eastAsia="Times New Roman" w:hAnsi="Times New Roman" w:cs="Times New Roman"/>
      <w:sz w:val="26"/>
      <w:szCs w:val="26"/>
      <w:shd w:val="clear" w:color="auto" w:fill="FFFFFF"/>
      <w:lang w:val="vi-VN"/>
    </w:rPr>
  </w:style>
  <w:style w:type="character" w:customStyle="1" w:styleId="fontstyle21">
    <w:name w:val="fontstyle21"/>
    <w:qFormat/>
    <w:rPr>
      <w:rFonts w:ascii="Times New Roman" w:hAnsi="Times New Roman" w:cs="Times New Roman"/>
      <w:b/>
      <w:bCs/>
      <w:i w:val="0"/>
      <w:iCs w:val="0"/>
      <w:color w:val="000000"/>
      <w:sz w:val="26"/>
      <w:szCs w:val="26"/>
    </w:rPr>
  </w:style>
  <w:style w:type="character" w:customStyle="1" w:styleId="fontstyle01">
    <w:name w:val="fontstyle01"/>
    <w:qFormat/>
    <w:rPr>
      <w:rFonts w:ascii="Times New Roman" w:hAnsi="Times New Roman" w:cs="Times New Roman"/>
      <w:b w:val="0"/>
      <w:bCs w:val="0"/>
      <w:i w:val="0"/>
      <w:iCs w:val="0"/>
      <w:color w:val="000000"/>
      <w:sz w:val="26"/>
      <w:szCs w:val="26"/>
    </w:rPr>
  </w:style>
  <w:style w:type="character" w:customStyle="1" w:styleId="FooterChar">
    <w:name w:val="Footer Char"/>
    <w:qFormat/>
    <w:rPr>
      <w:rFonts w:ascii="Times New Roman" w:eastAsia="Times New Roman" w:hAnsi="Times New Roman" w:cs="Times New Roman"/>
      <w:color w:val="000000"/>
      <w:sz w:val="22"/>
      <w:szCs w:val="24"/>
    </w:rPr>
  </w:style>
  <w:style w:type="character" w:styleId="CommentReference">
    <w:name w:val="annotation reference"/>
    <w:qFormat/>
    <w:rPr>
      <w:sz w:val="16"/>
      <w:szCs w:val="16"/>
    </w:rPr>
  </w:style>
  <w:style w:type="character" w:customStyle="1" w:styleId="CommentTextChar">
    <w:name w:val="Comment Text Char"/>
    <w:qFormat/>
    <w:rPr>
      <w:rFonts w:ascii="Times New Roman" w:eastAsia="Times New Roman" w:hAnsi="Times New Roman" w:cs="Times New Roman"/>
    </w:rPr>
  </w:style>
  <w:style w:type="character" w:customStyle="1" w:styleId="CommentSubjectChar">
    <w:name w:val="Comment Subject Char"/>
    <w:qFormat/>
    <w:rPr>
      <w:rFonts w:ascii="Times New Roman" w:eastAsia="Times New Roman" w:hAnsi="Times New Roman" w:cs="Times New Roman"/>
      <w:b/>
      <w:bCs/>
    </w:rPr>
  </w:style>
  <w:style w:type="character" w:customStyle="1" w:styleId="BalloonTextChar">
    <w:name w:val="Balloon Text Char"/>
    <w:qFormat/>
    <w:rPr>
      <w:rFonts w:ascii="Tahoma" w:eastAsia="Times New Roman" w:hAnsi="Tahoma" w:cs="Tahoma"/>
      <w:sz w:val="16"/>
      <w:szCs w:val="16"/>
    </w:rPr>
  </w:style>
  <w:style w:type="character" w:customStyle="1" w:styleId="HeaderChar">
    <w:name w:val="Header Char"/>
    <w:qFormat/>
    <w:rPr>
      <w:rFonts w:ascii="Times New Roman" w:eastAsia="Times New Roman" w:hAnsi="Times New Roman" w:cs="Times New Roman"/>
      <w:color w:val="000000"/>
      <w:sz w:val="22"/>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Normal"/>
    <w:qFormat/>
    <w:pPr>
      <w:pBdr>
        <w:bottom w:val="single" w:sz="24" w:space="0" w:color="000000"/>
      </w:pBdr>
      <w:spacing w:before="300" w:after="80"/>
    </w:pPr>
    <w:rPr>
      <w:b/>
      <w:color w:val="000000"/>
      <w:sz w:val="72"/>
    </w:rPr>
  </w:style>
  <w:style w:type="paragraph" w:styleId="BodyText">
    <w:name w:val="Body Text"/>
    <w:basedOn w:val="Normal"/>
    <w:pPr>
      <w:widowControl w:val="0"/>
      <w:shd w:val="clear" w:color="auto" w:fill="FFFFFF"/>
      <w:spacing w:after="70" w:line="257" w:lineRule="auto"/>
      <w:ind w:firstLine="20"/>
    </w:pPr>
    <w:rPr>
      <w:sz w:val="26"/>
      <w:szCs w:val="26"/>
      <w:lang w:val="vi-VN"/>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Spacing">
    <w:name w:val="No Spacing"/>
    <w:basedOn w:val="Normal"/>
    <w:qFormat/>
    <w:rPr>
      <w:color w:val="000000"/>
    </w:rPr>
  </w:style>
  <w:style w:type="paragraph" w:styleId="Subtitle">
    <w:name w:val="Subtitle"/>
    <w:basedOn w:val="Normal"/>
    <w:next w:val="Normal"/>
    <w:uiPriority w:val="11"/>
    <w:qFormat/>
    <w:rPr>
      <w:i/>
      <w:color w:val="444444"/>
      <w:sz w:val="52"/>
    </w:rPr>
  </w:style>
  <w:style w:type="paragraph" w:styleId="Quote">
    <w:name w:val="Quote"/>
    <w:basedOn w:val="Normal"/>
    <w:next w:val="Normal"/>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rPr>
      <w:color w:val="000000"/>
      <w:sz w:val="22"/>
    </w:rPr>
  </w:style>
  <w:style w:type="paragraph" w:styleId="Footer">
    <w:name w:val="footer"/>
    <w:basedOn w:val="Normal"/>
    <w:rPr>
      <w:color w:val="000000"/>
      <w:sz w:val="22"/>
    </w:rPr>
  </w:style>
  <w:style w:type="paragraph" w:styleId="FootnoteText">
    <w:name w:val="footnote text"/>
    <w:basedOn w:val="Normal"/>
    <w:rPr>
      <w:sz w:val="20"/>
    </w:rPr>
  </w:style>
  <w:style w:type="paragraph" w:styleId="NormalWeb">
    <w:name w:val="Normal (Web)"/>
    <w:basedOn w:val="Normal"/>
    <w:uiPriority w:val="99"/>
    <w:qFormat/>
    <w:pPr>
      <w:spacing w:before="280" w:after="280"/>
    </w:pPr>
  </w:style>
  <w:style w:type="paragraph" w:styleId="ListParagraph">
    <w:name w:val="List Paragraph"/>
    <w:basedOn w:val="Normal"/>
    <w:qFormat/>
    <w:pPr>
      <w:ind w:left="720"/>
      <w:contextualSpacing/>
    </w:p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customStyle="1" w:styleId="Default">
    <w:name w:val="Default"/>
    <w:qFormat/>
    <w:pPr>
      <w:suppressAutoHyphens/>
      <w:autoSpaceDE w:val="0"/>
    </w:pPr>
    <w:rPr>
      <w:rFonts w:ascii="Times New Roman" w:eastAsia="Calibri" w:hAnsi="Times New Roman" w:cs="Times New Roman"/>
      <w:color w:val="000000"/>
      <w:sz w:val="24"/>
      <w:szCs w:val="24"/>
      <w:lang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374F6-32B6-4103-B49A-CF086D50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TotalTime>
  <Pages>1</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Administator</cp:lastModifiedBy>
  <cp:revision>125</cp:revision>
  <cp:lastPrinted>2025-01-16T15:13:00Z</cp:lastPrinted>
  <dcterms:created xsi:type="dcterms:W3CDTF">2025-01-08T02:06:00Z</dcterms:created>
  <dcterms:modified xsi:type="dcterms:W3CDTF">2026-04-23T09:02:00Z</dcterms:modified>
  <dc:language>en-US</dc:language>
</cp:coreProperties>
</file>