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3"/>
        <w:gridCol w:w="9098"/>
      </w:tblGrid>
      <w:tr w:rsidR="000F3205" w14:paraId="5421D61C" w14:textId="77777777" w:rsidTr="008B1DF6">
        <w:tc>
          <w:tcPr>
            <w:tcW w:w="5240" w:type="dxa"/>
          </w:tcPr>
          <w:p w14:paraId="350C664B" w14:textId="2B191A4B" w:rsidR="000F3205" w:rsidRPr="003B4657" w:rsidRDefault="000F3205" w:rsidP="008B1DF6">
            <w:pPr>
              <w:jc w:val="center"/>
              <w:rPr>
                <w:sz w:val="26"/>
                <w:szCs w:val="26"/>
              </w:rPr>
            </w:pPr>
            <w:r w:rsidRPr="003B4657">
              <w:rPr>
                <w:sz w:val="26"/>
                <w:szCs w:val="26"/>
              </w:rPr>
              <w:t xml:space="preserve">UBND TỈNH </w:t>
            </w:r>
            <w:r w:rsidR="00F20FB8">
              <w:rPr>
                <w:sz w:val="26"/>
                <w:szCs w:val="26"/>
              </w:rPr>
              <w:t>LẠNG SƠN</w:t>
            </w:r>
          </w:p>
          <w:p w14:paraId="37BD1C78" w14:textId="77777777" w:rsidR="000F3205" w:rsidRDefault="000F3205" w:rsidP="008B1DF6">
            <w:pPr>
              <w:jc w:val="center"/>
              <w:rPr>
                <w:b/>
                <w:sz w:val="26"/>
                <w:szCs w:val="26"/>
              </w:rPr>
            </w:pPr>
            <w:r w:rsidRPr="003B4657">
              <w:rPr>
                <w:b/>
                <w:sz w:val="26"/>
                <w:szCs w:val="26"/>
              </w:rPr>
              <w:t xml:space="preserve">SỞ </w:t>
            </w:r>
            <w:r w:rsidR="00E0432B">
              <w:rPr>
                <w:b/>
                <w:sz w:val="26"/>
                <w:szCs w:val="26"/>
              </w:rPr>
              <w:t>TƯ PHÁP</w:t>
            </w:r>
          </w:p>
          <w:p w14:paraId="6CF9FD89" w14:textId="77777777" w:rsidR="000F3205" w:rsidRPr="003B4657" w:rsidRDefault="000F3205" w:rsidP="008B1DF6">
            <w:pPr>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14:anchorId="31BA93FF" wp14:editId="5DCC6EA7">
                      <wp:simplePos x="0" y="0"/>
                      <wp:positionH relativeFrom="column">
                        <wp:posOffset>1437005</wp:posOffset>
                      </wp:positionH>
                      <wp:positionV relativeFrom="paragraph">
                        <wp:posOffset>19685</wp:posOffset>
                      </wp:positionV>
                      <wp:extent cx="323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23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2EC776"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15pt,1.55pt" to="138.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" strokecolor="black [3213]" strokeweight=".5pt">
                      <v:stroke joinstyle="miter"/>
                    </v:line>
                  </w:pict>
                </mc:Fallback>
              </mc:AlternateContent>
            </w:r>
          </w:p>
        </w:tc>
        <w:tc>
          <w:tcPr>
            <w:tcW w:w="9322" w:type="dxa"/>
          </w:tcPr>
          <w:p w14:paraId="4D8057B8" w14:textId="77777777" w:rsidR="000F3205" w:rsidRPr="003B4657" w:rsidRDefault="000F3205" w:rsidP="008B1DF6">
            <w:pPr>
              <w:jc w:val="center"/>
              <w:rPr>
                <w:b/>
                <w:sz w:val="26"/>
                <w:szCs w:val="26"/>
              </w:rPr>
            </w:pPr>
            <w:r w:rsidRPr="003B4657">
              <w:rPr>
                <w:b/>
                <w:sz w:val="26"/>
                <w:szCs w:val="26"/>
              </w:rPr>
              <w:t>CỘNG HÒA XÃ HỘI CHỦ NGHĨA VIỆT NAM</w:t>
            </w:r>
          </w:p>
          <w:p w14:paraId="4FB21DDC" w14:textId="77777777" w:rsidR="000F3205" w:rsidRDefault="000F3205" w:rsidP="008B1DF6">
            <w:pPr>
              <w:jc w:val="center"/>
              <w:rPr>
                <w:b/>
                <w:sz w:val="26"/>
                <w:szCs w:val="26"/>
              </w:rPr>
            </w:pPr>
            <w:r w:rsidRPr="003B4657">
              <w:rPr>
                <w:b/>
                <w:sz w:val="26"/>
                <w:szCs w:val="26"/>
              </w:rPr>
              <w:t>Độc lập- Tự do- Hạnh phúc</w:t>
            </w:r>
          </w:p>
          <w:p w14:paraId="7F306FF6" w14:textId="77777777" w:rsidR="000F3205" w:rsidRPr="003B4657" w:rsidRDefault="000F3205" w:rsidP="00DA19D3">
            <w:pPr>
              <w:spacing w:line="192" w:lineRule="auto"/>
              <w:jc w:val="center"/>
              <w:rPr>
                <w:b/>
                <w:sz w:val="26"/>
                <w:szCs w:val="26"/>
              </w:rPr>
            </w:pPr>
            <w:r>
              <w:rPr>
                <w:b/>
                <w:noProof/>
                <w:sz w:val="26"/>
                <w:szCs w:val="26"/>
              </w:rPr>
              <mc:AlternateContent>
                <mc:Choice Requires="wps">
                  <w:drawing>
                    <wp:anchor distT="0" distB="0" distL="114300" distR="114300" simplePos="0" relativeHeight="251660288" behindDoc="0" locked="0" layoutInCell="1" allowOverlap="1" wp14:anchorId="06BDDC35" wp14:editId="3CB58112">
                      <wp:simplePos x="0" y="0"/>
                      <wp:positionH relativeFrom="column">
                        <wp:posOffset>1976755</wp:posOffset>
                      </wp:positionH>
                      <wp:positionV relativeFrom="paragraph">
                        <wp:posOffset>10160</wp:posOffset>
                      </wp:positionV>
                      <wp:extent cx="18859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8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57BB9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5.65pt,.8pt" to="304.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" strokecolor="black [3213]" strokeweight=".5pt">
                      <v:stroke joinstyle="miter"/>
                    </v:line>
                  </w:pict>
                </mc:Fallback>
              </mc:AlternateContent>
            </w:r>
          </w:p>
          <w:p w14:paraId="004437EB" w14:textId="79FCAF8A" w:rsidR="000F3205" w:rsidRPr="003B4657" w:rsidRDefault="00F20FB8" w:rsidP="00F20FB8">
            <w:pPr>
              <w:jc w:val="center"/>
              <w:rPr>
                <w:i/>
                <w:szCs w:val="28"/>
              </w:rPr>
            </w:pPr>
            <w:r>
              <w:rPr>
                <w:i/>
                <w:szCs w:val="28"/>
              </w:rPr>
              <w:t>Lạng Sơn</w:t>
            </w:r>
            <w:r w:rsidR="000F3205" w:rsidRPr="003B4657">
              <w:rPr>
                <w:i/>
                <w:szCs w:val="28"/>
              </w:rPr>
              <w:t xml:space="preserve">, ngày   </w:t>
            </w:r>
            <w:r w:rsidR="001D335C">
              <w:rPr>
                <w:i/>
                <w:szCs w:val="28"/>
              </w:rPr>
              <w:t xml:space="preserve"> </w:t>
            </w:r>
            <w:r w:rsidR="000F3205" w:rsidRPr="003B4657">
              <w:rPr>
                <w:i/>
                <w:szCs w:val="28"/>
              </w:rPr>
              <w:t xml:space="preserve">  tháng  </w:t>
            </w:r>
            <w:r w:rsidR="00E0432B">
              <w:rPr>
                <w:i/>
                <w:szCs w:val="28"/>
              </w:rPr>
              <w:t>....   năm 2026</w:t>
            </w:r>
          </w:p>
        </w:tc>
      </w:tr>
    </w:tbl>
    <w:p w14:paraId="311FE2AA" w14:textId="77777777" w:rsidR="00A60E03" w:rsidRDefault="00A60E03" w:rsidP="00DA19D3">
      <w:pPr>
        <w:spacing w:after="0" w:line="168" w:lineRule="auto"/>
        <w:jc w:val="center"/>
        <w:rPr>
          <w:b/>
          <w:sz w:val="26"/>
          <w:szCs w:val="26"/>
        </w:rPr>
      </w:pPr>
    </w:p>
    <w:p w14:paraId="2F476A9A" w14:textId="0A97FED6" w:rsidR="00235A58" w:rsidRPr="00381C61" w:rsidRDefault="000F3205" w:rsidP="00DA19D3">
      <w:pPr>
        <w:spacing w:after="0" w:line="240" w:lineRule="auto"/>
        <w:jc w:val="center"/>
        <w:rPr>
          <w:b/>
          <w:szCs w:val="28"/>
        </w:rPr>
      </w:pPr>
      <w:r w:rsidRPr="00381C61">
        <w:rPr>
          <w:b/>
          <w:szCs w:val="28"/>
        </w:rPr>
        <w:t>BẢN THUYẾ</w:t>
      </w:r>
      <w:r w:rsidR="002C5E17" w:rsidRPr="00381C61">
        <w:rPr>
          <w:b/>
          <w:szCs w:val="28"/>
        </w:rPr>
        <w:t>T MINH</w:t>
      </w:r>
    </w:p>
    <w:p w14:paraId="1C681DE8" w14:textId="77777777" w:rsidR="00F20FB8" w:rsidRDefault="00235A58" w:rsidP="00F20FB8">
      <w:pPr>
        <w:shd w:val="clear" w:color="auto" w:fill="FFFFFF"/>
        <w:spacing w:before="20" w:after="20" w:line="264" w:lineRule="auto"/>
        <w:jc w:val="center"/>
        <w:rPr>
          <w:b/>
          <w:bCs/>
          <w:szCs w:val="28"/>
        </w:rPr>
      </w:pPr>
      <w:r w:rsidRPr="00235A58">
        <w:rPr>
          <w:b/>
          <w:szCs w:val="28"/>
        </w:rPr>
        <w:t xml:space="preserve">Dự thảo Nghị quyết </w:t>
      </w:r>
      <w:r w:rsidR="00F20FB8">
        <w:rPr>
          <w:b/>
          <w:szCs w:val="28"/>
        </w:rPr>
        <w:t xml:space="preserve">của HĐND tỉnh </w:t>
      </w:r>
      <w:r w:rsidR="00F20FB8" w:rsidRPr="00F20FB8">
        <w:rPr>
          <w:b/>
          <w:bCs/>
          <w:szCs w:val="28"/>
        </w:rPr>
        <w:t>Q</w:t>
      </w:r>
      <w:r w:rsidR="00F20FB8" w:rsidRPr="00F20FB8">
        <w:rPr>
          <w:b/>
          <w:bCs/>
          <w:szCs w:val="28"/>
          <w:lang w:val="vi-VN"/>
        </w:rPr>
        <w:t xml:space="preserve">uy định </w:t>
      </w:r>
      <w:r w:rsidR="00F20FB8" w:rsidRPr="00F20FB8">
        <w:rPr>
          <w:b/>
          <w:bCs/>
          <w:szCs w:val="28"/>
        </w:rPr>
        <w:t xml:space="preserve">tổng mức chi trong xây dựng quyết định quy phạm pháp luật </w:t>
      </w:r>
    </w:p>
    <w:p w14:paraId="730CBEEB" w14:textId="615014B0" w:rsidR="00F20FB8" w:rsidRPr="00F20FB8" w:rsidRDefault="00F20FB8" w:rsidP="00F20FB8">
      <w:pPr>
        <w:shd w:val="clear" w:color="auto" w:fill="FFFFFF"/>
        <w:spacing w:before="20" w:after="20" w:line="264" w:lineRule="auto"/>
        <w:jc w:val="center"/>
        <w:rPr>
          <w:b/>
          <w:bCs/>
          <w:iCs/>
          <w:szCs w:val="28"/>
        </w:rPr>
      </w:pPr>
      <w:r w:rsidRPr="00F20FB8">
        <w:rPr>
          <w:b/>
          <w:bCs/>
          <w:szCs w:val="28"/>
        </w:rPr>
        <w:t xml:space="preserve">của Chủ tịch Ủy ban nhân dân </w:t>
      </w:r>
      <w:r w:rsidRPr="00F20FB8">
        <w:rPr>
          <w:b/>
          <w:bCs/>
          <w:iCs/>
          <w:szCs w:val="28"/>
        </w:rPr>
        <w:t>tỉnh Lạng Sơn</w:t>
      </w:r>
    </w:p>
    <w:p w14:paraId="0D605F7B" w14:textId="75665D0D" w:rsidR="00381C61" w:rsidRDefault="007E4793" w:rsidP="00F20FB8">
      <w:pPr>
        <w:shd w:val="clear" w:color="auto" w:fill="FFFFFF"/>
        <w:spacing w:before="20" w:after="20" w:line="264" w:lineRule="auto"/>
        <w:jc w:val="center"/>
      </w:pPr>
      <w:r w:rsidRPr="00580850">
        <w:rPr>
          <w:sz w:val="26"/>
          <w:szCs w:val="26"/>
        </w:rPr>
        <w:tab/>
      </w:r>
    </w:p>
    <w:tbl>
      <w:tblPr>
        <w:tblStyle w:val="TableGrid"/>
        <w:tblW w:w="14034" w:type="dxa"/>
        <w:tblInd w:w="108" w:type="dxa"/>
        <w:tblLayout w:type="fixed"/>
        <w:tblLook w:val="04A0" w:firstRow="1" w:lastRow="0" w:firstColumn="1" w:lastColumn="0" w:noHBand="0" w:noVBand="1"/>
      </w:tblPr>
      <w:tblGrid>
        <w:gridCol w:w="5812"/>
        <w:gridCol w:w="4536"/>
        <w:gridCol w:w="3686"/>
      </w:tblGrid>
      <w:tr w:rsidR="00321CBD" w:rsidRPr="00F20FB8" w14:paraId="411CE1BC" w14:textId="77777777" w:rsidTr="00F20FB8">
        <w:trPr>
          <w:trHeight w:val="910"/>
          <w:tblHeader/>
        </w:trPr>
        <w:tc>
          <w:tcPr>
            <w:tcW w:w="5812" w:type="dxa"/>
            <w:vAlign w:val="center"/>
          </w:tcPr>
          <w:p w14:paraId="453BB0D9" w14:textId="77777777" w:rsidR="00321CBD" w:rsidRPr="00F20FB8" w:rsidRDefault="00321CBD" w:rsidP="00F20FB8">
            <w:pPr>
              <w:spacing w:before="120"/>
              <w:jc w:val="center"/>
              <w:rPr>
                <w:rFonts w:cs="Times New Roman"/>
                <w:b/>
                <w:sz w:val="24"/>
                <w:szCs w:val="24"/>
              </w:rPr>
            </w:pPr>
            <w:r w:rsidRPr="00F20FB8">
              <w:rPr>
                <w:rFonts w:cs="Times New Roman"/>
                <w:b/>
                <w:sz w:val="24"/>
                <w:szCs w:val="24"/>
              </w:rPr>
              <w:t>QUY PHẠM PHÁP LUẬT</w:t>
            </w:r>
          </w:p>
          <w:p w14:paraId="1DFC5365" w14:textId="77777777" w:rsidR="00321CBD" w:rsidRPr="00F20FB8" w:rsidRDefault="00321CBD" w:rsidP="00F20FB8">
            <w:pPr>
              <w:spacing w:before="120"/>
              <w:jc w:val="center"/>
              <w:rPr>
                <w:rFonts w:cs="Times New Roman"/>
                <w:b/>
                <w:sz w:val="24"/>
                <w:szCs w:val="24"/>
              </w:rPr>
            </w:pPr>
            <w:r w:rsidRPr="00F20FB8">
              <w:rPr>
                <w:rFonts w:cs="Times New Roman"/>
                <w:b/>
                <w:sz w:val="24"/>
                <w:szCs w:val="24"/>
              </w:rPr>
              <w:t>HIỆN HÀNH</w:t>
            </w:r>
          </w:p>
        </w:tc>
        <w:tc>
          <w:tcPr>
            <w:tcW w:w="4536" w:type="dxa"/>
            <w:vAlign w:val="center"/>
          </w:tcPr>
          <w:p w14:paraId="74180601" w14:textId="77777777" w:rsidR="00321CBD" w:rsidRPr="00F20FB8" w:rsidRDefault="00321CBD" w:rsidP="00F20FB8">
            <w:pPr>
              <w:spacing w:before="120"/>
              <w:jc w:val="center"/>
              <w:rPr>
                <w:b/>
                <w:sz w:val="24"/>
                <w:szCs w:val="24"/>
              </w:rPr>
            </w:pPr>
            <w:r w:rsidRPr="00F20FB8">
              <w:rPr>
                <w:b/>
                <w:sz w:val="24"/>
                <w:szCs w:val="24"/>
              </w:rPr>
              <w:t>DỰ THẢO VĂN BẢN</w:t>
            </w:r>
          </w:p>
        </w:tc>
        <w:tc>
          <w:tcPr>
            <w:tcW w:w="3686" w:type="dxa"/>
            <w:vAlign w:val="center"/>
          </w:tcPr>
          <w:p w14:paraId="58AB5D08" w14:textId="77777777" w:rsidR="00321CBD" w:rsidRPr="00F20FB8" w:rsidRDefault="00321CBD" w:rsidP="00F20FB8">
            <w:pPr>
              <w:spacing w:before="120"/>
              <w:jc w:val="center"/>
              <w:rPr>
                <w:b/>
                <w:sz w:val="24"/>
                <w:szCs w:val="24"/>
              </w:rPr>
            </w:pPr>
            <w:r w:rsidRPr="00F20FB8">
              <w:rPr>
                <w:b/>
                <w:sz w:val="24"/>
                <w:szCs w:val="24"/>
              </w:rPr>
              <w:t>THUYẾT MINH</w:t>
            </w:r>
          </w:p>
        </w:tc>
      </w:tr>
      <w:tr w:rsidR="00321CBD" w:rsidRPr="00F20FB8" w14:paraId="778FBAC4" w14:textId="77777777" w:rsidTr="00F20FB8">
        <w:trPr>
          <w:trHeight w:val="424"/>
        </w:trPr>
        <w:tc>
          <w:tcPr>
            <w:tcW w:w="5812" w:type="dxa"/>
            <w:vAlign w:val="center"/>
          </w:tcPr>
          <w:p w14:paraId="0C0CBD5F" w14:textId="77777777" w:rsidR="00321CBD" w:rsidRPr="00F20FB8" w:rsidRDefault="0012356D" w:rsidP="00F20FB8">
            <w:pPr>
              <w:spacing w:before="120"/>
              <w:jc w:val="both"/>
              <w:rPr>
                <w:rFonts w:cs="Times New Roman"/>
                <w:b/>
                <w:sz w:val="24"/>
                <w:szCs w:val="24"/>
              </w:rPr>
            </w:pPr>
            <w:r w:rsidRPr="00F20FB8">
              <w:rPr>
                <w:rFonts w:cs="Times New Roman"/>
                <w:b/>
                <w:sz w:val="24"/>
                <w:szCs w:val="24"/>
              </w:rPr>
              <w:t>Khoản 2 Điều 5 Nghị định số 289/2025/NĐ-CP quy định:</w:t>
            </w:r>
          </w:p>
          <w:p w14:paraId="5FC99158" w14:textId="77777777" w:rsidR="0012356D" w:rsidRPr="00F20FB8" w:rsidRDefault="0012356D" w:rsidP="00F20FB8">
            <w:pPr>
              <w:pStyle w:val="NormalWeb"/>
              <w:shd w:val="clear" w:color="auto" w:fill="FFFFFF"/>
              <w:spacing w:before="120" w:beforeAutospacing="0" w:after="0" w:afterAutospacing="0"/>
              <w:jc w:val="both"/>
              <w:rPr>
                <w:color w:val="000000"/>
              </w:rPr>
            </w:pPr>
            <w:r w:rsidRPr="00F20FB8">
              <w:rPr>
                <w:color w:val="000000"/>
              </w:rPr>
              <w:t>2. Tổng mức chi trong xây dựng quyết định của Chủ tịch Ủy ban nhân dân cấp tỉnh, nghị quyết của Hội đồng nhân dân cấp xã, quyết định của Ủy ban nhân dân cấp xã do Hội đồng nhân dân cùng cấp quyết định dựa trên khả năng cân đối ngân sách, thẩm quyền ban hành văn bản quy phạm pháp luật, tình hình thực tế và trên cơ sở tham chiếu mức chi sau đây:</w:t>
            </w:r>
          </w:p>
          <w:p w14:paraId="52D9C0C6" w14:textId="77777777" w:rsidR="0012356D" w:rsidRPr="00F20FB8" w:rsidRDefault="0012356D" w:rsidP="00F20FB8">
            <w:pPr>
              <w:pStyle w:val="NormalWeb"/>
              <w:shd w:val="clear" w:color="auto" w:fill="FFFFFF"/>
              <w:spacing w:before="120" w:beforeAutospacing="0" w:after="0" w:afterAutospacing="0"/>
              <w:jc w:val="both"/>
              <w:rPr>
                <w:color w:val="000000"/>
              </w:rPr>
            </w:pPr>
            <w:r w:rsidRPr="00F20FB8">
              <w:rPr>
                <w:color w:val="000000"/>
              </w:rPr>
              <w:t>a) Quyết định của Chủ tịch Ủy ban nhân dân cấp tỉnh là 30.000.000 đồng/01 văn bản</w:t>
            </w:r>
          </w:p>
        </w:tc>
        <w:tc>
          <w:tcPr>
            <w:tcW w:w="4536" w:type="dxa"/>
            <w:vAlign w:val="center"/>
          </w:tcPr>
          <w:p w14:paraId="06C543AD" w14:textId="77777777" w:rsidR="003C6476" w:rsidRPr="00F20FB8" w:rsidRDefault="003C6476" w:rsidP="00F20FB8">
            <w:pPr>
              <w:spacing w:before="120"/>
              <w:jc w:val="both"/>
              <w:rPr>
                <w:b/>
                <w:sz w:val="24"/>
                <w:szCs w:val="24"/>
              </w:rPr>
            </w:pPr>
            <w:r w:rsidRPr="00F20FB8">
              <w:rPr>
                <w:b/>
                <w:sz w:val="24"/>
                <w:szCs w:val="24"/>
              </w:rPr>
              <w:t>Điều 1. Phạm vi điều chỉnh</w:t>
            </w:r>
          </w:p>
          <w:p w14:paraId="58C1EBDC" w14:textId="13B91BEA" w:rsidR="00321CBD" w:rsidRPr="00F20FB8" w:rsidRDefault="00F20FB8" w:rsidP="00F20FB8">
            <w:pPr>
              <w:spacing w:before="120"/>
              <w:jc w:val="both"/>
              <w:rPr>
                <w:b/>
                <w:sz w:val="24"/>
                <w:szCs w:val="24"/>
              </w:rPr>
            </w:pPr>
            <w:r w:rsidRPr="00F20FB8">
              <w:rPr>
                <w:sz w:val="24"/>
                <w:szCs w:val="24"/>
              </w:rPr>
              <w:t>Nghị quyết này quy định tổng mức chi trong xây dựng quyết định quy phạm pháp luật của Chủ tịch Ủy ban nhân dân tỉnh Lạng Sơn</w:t>
            </w:r>
          </w:p>
        </w:tc>
        <w:tc>
          <w:tcPr>
            <w:tcW w:w="3686" w:type="dxa"/>
            <w:vAlign w:val="center"/>
          </w:tcPr>
          <w:p w14:paraId="2282309D" w14:textId="407AAB86" w:rsidR="00321CBD" w:rsidRPr="00F20FB8" w:rsidRDefault="00AB564A" w:rsidP="00F20FB8">
            <w:pPr>
              <w:spacing w:before="120"/>
              <w:jc w:val="both"/>
              <w:rPr>
                <w:sz w:val="24"/>
                <w:szCs w:val="24"/>
              </w:rPr>
            </w:pPr>
            <w:r w:rsidRPr="00F20FB8">
              <w:rPr>
                <w:sz w:val="24"/>
                <w:szCs w:val="24"/>
              </w:rPr>
              <w:t xml:space="preserve">Dự thảo Nghị quyết xác định phạm vi quy định về tổng mức chi xây dựng quyết định quy phạm pháp luật của Chủ tịch UBND tỉnh </w:t>
            </w:r>
            <w:r w:rsidR="00F20FB8" w:rsidRPr="00F20FB8">
              <w:rPr>
                <w:sz w:val="24"/>
                <w:szCs w:val="24"/>
              </w:rPr>
              <w:t>Lạng Sơn</w:t>
            </w:r>
            <w:r w:rsidRPr="00F20FB8">
              <w:rPr>
                <w:sz w:val="24"/>
                <w:szCs w:val="24"/>
              </w:rPr>
              <w:t xml:space="preserve"> là phù hợp với nội dung được giao quy định </w:t>
            </w:r>
          </w:p>
        </w:tc>
      </w:tr>
      <w:tr w:rsidR="00321CBD" w:rsidRPr="00F20FB8" w14:paraId="68ABD7EC" w14:textId="77777777" w:rsidTr="00F20FB8">
        <w:trPr>
          <w:trHeight w:val="424"/>
        </w:trPr>
        <w:tc>
          <w:tcPr>
            <w:tcW w:w="5812" w:type="dxa"/>
            <w:vAlign w:val="center"/>
          </w:tcPr>
          <w:p w14:paraId="5FFCF932" w14:textId="77777777" w:rsidR="00321CBD" w:rsidRPr="00F20FB8" w:rsidRDefault="002F4C30" w:rsidP="00F20FB8">
            <w:pPr>
              <w:pStyle w:val="NormalWeb"/>
              <w:spacing w:before="120" w:beforeAutospacing="0" w:after="0" w:afterAutospacing="0"/>
              <w:jc w:val="both"/>
              <w:rPr>
                <w:b/>
              </w:rPr>
            </w:pPr>
            <w:r w:rsidRPr="00F20FB8">
              <w:rPr>
                <w:b/>
              </w:rPr>
              <w:t xml:space="preserve">Khoản </w:t>
            </w:r>
            <w:r w:rsidR="007F0DD1" w:rsidRPr="00F20FB8">
              <w:rPr>
                <w:b/>
              </w:rPr>
              <w:t>1</w:t>
            </w:r>
            <w:r w:rsidRPr="00F20FB8">
              <w:rPr>
                <w:b/>
              </w:rPr>
              <w:t xml:space="preserve"> Điều </w:t>
            </w:r>
            <w:r w:rsidR="007F0DD1" w:rsidRPr="00F20FB8">
              <w:rPr>
                <w:b/>
              </w:rPr>
              <w:t>51a</w:t>
            </w:r>
            <w:r w:rsidRPr="00F20FB8">
              <w:rPr>
                <w:b/>
              </w:rPr>
              <w:t xml:space="preserve"> Nghị định số 78/2025/NĐ-CP được bổ sung bởi khoản </w:t>
            </w:r>
            <w:r w:rsidR="0065325D" w:rsidRPr="00F20FB8">
              <w:rPr>
                <w:b/>
              </w:rPr>
              <w:t>30</w:t>
            </w:r>
            <w:r w:rsidRPr="00F20FB8">
              <w:rPr>
                <w:b/>
              </w:rPr>
              <w:t xml:space="preserve"> Điều 1 Nghị định số 187/2025/NĐ-CP quy định:</w:t>
            </w:r>
          </w:p>
          <w:p w14:paraId="06F0E715" w14:textId="77777777" w:rsidR="002F4C30" w:rsidRPr="00F20FB8" w:rsidRDefault="007F0DD1" w:rsidP="00F20FB8">
            <w:pPr>
              <w:pStyle w:val="NormalWeb"/>
              <w:spacing w:before="120" w:beforeAutospacing="0" w:after="0" w:afterAutospacing="0"/>
              <w:jc w:val="both"/>
              <w:rPr>
                <w:b/>
              </w:rPr>
            </w:pPr>
            <w:r w:rsidRPr="00F20FB8">
              <w:rPr>
                <w:color w:val="333333"/>
                <w:shd w:val="clear" w:color="auto" w:fill="FFFFFF"/>
              </w:rPr>
              <w:t>Chủ tịch Ủy ban nhân dân cấp tỉnh phân công hoặc trên cơ sở đăng ký của cơ quan chuyên môn thuộc Ủy ban nhân dân cấp tỉnh, cơ quan quân sự, công an tỉnh, thành phố, cơ quan thuộc Ủy ban nhân dân cấp tỉnh phân công cơ quan chủ trì soạn thảo quyết định</w:t>
            </w:r>
          </w:p>
        </w:tc>
        <w:tc>
          <w:tcPr>
            <w:tcW w:w="4536" w:type="dxa"/>
            <w:vAlign w:val="center"/>
          </w:tcPr>
          <w:p w14:paraId="62DDC407" w14:textId="77777777" w:rsidR="003C6476" w:rsidRPr="00F20FB8" w:rsidRDefault="003C6476" w:rsidP="00F20FB8">
            <w:pPr>
              <w:spacing w:before="120"/>
              <w:jc w:val="both"/>
              <w:rPr>
                <w:b/>
                <w:sz w:val="24"/>
                <w:szCs w:val="24"/>
              </w:rPr>
            </w:pPr>
            <w:r w:rsidRPr="00F20FB8">
              <w:rPr>
                <w:b/>
                <w:sz w:val="24"/>
                <w:szCs w:val="24"/>
              </w:rPr>
              <w:t xml:space="preserve">Điều 2. Đối tượng áp dụng </w:t>
            </w:r>
          </w:p>
          <w:p w14:paraId="00A0592B" w14:textId="77777777" w:rsidR="00F20FB8" w:rsidRPr="00F20FB8" w:rsidRDefault="00F20FB8" w:rsidP="00F20FB8">
            <w:pPr>
              <w:widowControl w:val="0"/>
              <w:spacing w:before="120"/>
              <w:ind w:firstLine="567"/>
              <w:jc w:val="both"/>
              <w:outlineLvl w:val="2"/>
              <w:rPr>
                <w:rFonts w:eastAsia="Times New Roman" w:cs="Times New Roman"/>
                <w:iCs/>
                <w:noProof/>
                <w:sz w:val="24"/>
                <w:szCs w:val="24"/>
                <w:lang w:val="vi-VN"/>
              </w:rPr>
            </w:pPr>
            <w:r w:rsidRPr="00F20FB8">
              <w:rPr>
                <w:rFonts w:eastAsia="Times New Roman" w:cs="Times New Roman"/>
                <w:iCs/>
                <w:noProof/>
                <w:sz w:val="24"/>
                <w:szCs w:val="24"/>
                <w:lang w:val="vi-VN"/>
              </w:rPr>
              <w:t xml:space="preserve">1. Cơ quan, tổ chức, cá nhân tham gia hoặc được giao nhiệm vụ trong công tác xây dựng </w:t>
            </w:r>
            <w:r w:rsidRPr="00F20FB8">
              <w:rPr>
                <w:rFonts w:eastAsia="Times New Roman" w:cs="Times New Roman"/>
                <w:bCs/>
                <w:noProof/>
                <w:sz w:val="24"/>
                <w:szCs w:val="24"/>
              </w:rPr>
              <w:t>xây dựng quyết định quy phạm pháp luật của Chủ tịch Ủy ban nhân dân tỉnh</w:t>
            </w:r>
            <w:r w:rsidRPr="00F20FB8">
              <w:rPr>
                <w:rFonts w:eastAsia="Times New Roman" w:cs="Times New Roman"/>
                <w:iCs/>
                <w:noProof/>
                <w:sz w:val="24"/>
                <w:szCs w:val="24"/>
                <w:lang w:val="vi-VN"/>
              </w:rPr>
              <w:t>.</w:t>
            </w:r>
          </w:p>
          <w:p w14:paraId="70B6319B" w14:textId="22896532" w:rsidR="00321CBD" w:rsidRPr="00F20FB8" w:rsidRDefault="00F20FB8" w:rsidP="00F20FB8">
            <w:pPr>
              <w:spacing w:before="120"/>
              <w:jc w:val="both"/>
              <w:rPr>
                <w:bCs/>
                <w:sz w:val="24"/>
                <w:szCs w:val="24"/>
              </w:rPr>
            </w:pPr>
            <w:r w:rsidRPr="00F20FB8">
              <w:rPr>
                <w:rFonts w:eastAsia="Times New Roman" w:cs="Times New Roman"/>
                <w:iCs/>
                <w:noProof/>
                <w:sz w:val="24"/>
                <w:szCs w:val="24"/>
                <w:lang w:val="vi-VN"/>
              </w:rPr>
              <w:t xml:space="preserve">2. Các cơ quan, tổ chức, cá nhân có liên quan đến việc đảm bảo kinh phí phục vụ </w:t>
            </w:r>
            <w:r w:rsidRPr="00F20FB8">
              <w:rPr>
                <w:rFonts w:eastAsia="Times New Roman" w:cs="Times New Roman"/>
                <w:iCs/>
                <w:noProof/>
                <w:sz w:val="24"/>
                <w:szCs w:val="24"/>
                <w:lang w:val="vi-VN"/>
              </w:rPr>
              <w:lastRenderedPageBreak/>
              <w:t xml:space="preserve">công tác xây dựng </w:t>
            </w:r>
            <w:r w:rsidRPr="00F20FB8">
              <w:rPr>
                <w:rFonts w:eastAsia="Times New Roman" w:cs="Times New Roman"/>
                <w:bCs/>
                <w:noProof/>
                <w:sz w:val="24"/>
                <w:szCs w:val="24"/>
              </w:rPr>
              <w:t>quyết định quy phạm pháp luật của Chủ tịch Ủy ban nhân dân tỉnh</w:t>
            </w:r>
          </w:p>
        </w:tc>
        <w:tc>
          <w:tcPr>
            <w:tcW w:w="3686" w:type="dxa"/>
            <w:vAlign w:val="center"/>
          </w:tcPr>
          <w:p w14:paraId="189A0B2F" w14:textId="205361F7" w:rsidR="00321CBD" w:rsidRPr="00F20FB8" w:rsidRDefault="0065325D" w:rsidP="00F20FB8">
            <w:pPr>
              <w:spacing w:before="120"/>
              <w:jc w:val="both"/>
              <w:rPr>
                <w:rFonts w:cs="Times New Roman"/>
                <w:sz w:val="24"/>
                <w:szCs w:val="24"/>
              </w:rPr>
            </w:pPr>
            <w:r w:rsidRPr="00F20FB8">
              <w:rPr>
                <w:rFonts w:cs="Times New Roman"/>
                <w:sz w:val="24"/>
                <w:szCs w:val="24"/>
              </w:rPr>
              <w:lastRenderedPageBreak/>
              <w:t xml:space="preserve">Dự thảo </w:t>
            </w:r>
            <w:r w:rsidR="00362AA1">
              <w:rPr>
                <w:rFonts w:cs="Times New Roman"/>
                <w:sz w:val="24"/>
                <w:szCs w:val="24"/>
              </w:rPr>
              <w:t xml:space="preserve">Nghị quyết </w:t>
            </w:r>
            <w:bookmarkStart w:id="0" w:name="_GoBack"/>
            <w:bookmarkEnd w:id="0"/>
            <w:r w:rsidRPr="00F20FB8">
              <w:rPr>
                <w:rFonts w:cs="Times New Roman"/>
                <w:sz w:val="24"/>
                <w:szCs w:val="24"/>
              </w:rPr>
              <w:t xml:space="preserve">xác định đối tượng chịu sự tác động của văn bản sau khi được ban hành là cơ quan chủ trì soạn thảo, cơ quan, tổ chức, cá nhân có liên quan trong xây dựng, ban hành quyết định quy phạm pháp luật của Chủ tịch UBND tỉnh là phù hợp với </w:t>
            </w:r>
            <w:r w:rsidR="00D76BA2" w:rsidRPr="00F20FB8">
              <w:rPr>
                <w:rFonts w:cs="Times New Roman"/>
                <w:sz w:val="24"/>
                <w:szCs w:val="24"/>
              </w:rPr>
              <w:t xml:space="preserve">chủ thể </w:t>
            </w:r>
            <w:r w:rsidR="00D76BA2" w:rsidRPr="00F20FB8">
              <w:rPr>
                <w:rFonts w:cs="Times New Roman"/>
                <w:sz w:val="24"/>
                <w:szCs w:val="24"/>
              </w:rPr>
              <w:lastRenderedPageBreak/>
              <w:t>được phân công chủ trì soạn thảo và đảm bảo tính bao quát các đối tượng liên quan trong quá trình thực hiện.</w:t>
            </w:r>
          </w:p>
        </w:tc>
      </w:tr>
      <w:tr w:rsidR="00321CBD" w:rsidRPr="00F20FB8" w14:paraId="144FA509" w14:textId="77777777" w:rsidTr="00F20FB8">
        <w:trPr>
          <w:trHeight w:val="417"/>
        </w:trPr>
        <w:tc>
          <w:tcPr>
            <w:tcW w:w="5812" w:type="dxa"/>
            <w:vAlign w:val="center"/>
          </w:tcPr>
          <w:p w14:paraId="23876E60" w14:textId="77777777" w:rsidR="00321CBD" w:rsidRPr="00F20FB8" w:rsidRDefault="00D76BA2" w:rsidP="00F20FB8">
            <w:pPr>
              <w:spacing w:before="120"/>
              <w:jc w:val="both"/>
              <w:rPr>
                <w:rFonts w:cs="Times New Roman"/>
                <w:b/>
                <w:sz w:val="24"/>
                <w:szCs w:val="24"/>
              </w:rPr>
            </w:pPr>
            <w:r w:rsidRPr="00F20FB8">
              <w:rPr>
                <w:rFonts w:cs="Times New Roman"/>
                <w:b/>
                <w:sz w:val="24"/>
                <w:szCs w:val="24"/>
              </w:rPr>
              <w:lastRenderedPageBreak/>
              <w:t>Khoản 2 Điều 5 Nghị định số 289/2025</w:t>
            </w:r>
            <w:r w:rsidR="008D6B29" w:rsidRPr="00F20FB8">
              <w:rPr>
                <w:rFonts w:cs="Times New Roman"/>
                <w:b/>
                <w:sz w:val="24"/>
                <w:szCs w:val="24"/>
              </w:rPr>
              <w:t>/NĐ-CP quy định:</w:t>
            </w:r>
          </w:p>
          <w:p w14:paraId="1DA21319" w14:textId="77777777" w:rsidR="008D6B29" w:rsidRPr="00F20FB8" w:rsidRDefault="008D6B29" w:rsidP="00F20FB8">
            <w:pPr>
              <w:pStyle w:val="NormalWeb"/>
              <w:shd w:val="clear" w:color="auto" w:fill="FFFFFF"/>
              <w:spacing w:before="120" w:beforeAutospacing="0" w:after="0" w:afterAutospacing="0"/>
              <w:jc w:val="both"/>
              <w:rPr>
                <w:color w:val="000000"/>
              </w:rPr>
            </w:pPr>
            <w:r w:rsidRPr="00F20FB8">
              <w:rPr>
                <w:color w:val="000000"/>
              </w:rPr>
              <w:t>2. Tổng mức chi trong xây dựng quyết định của Chủ tịch Ủy ban nhân dân cấp tỉnh, nghị quyết của Hội đồng nhân dân cấp xã, quyết định của Ủy ban nhân dân cấp xã do Hội đồng nhân dân cùng cấp quyết định dựa trên khả năng cân đối ngân sách, thẩm quyền ban hành văn bản quy phạm pháp luật, tình hình thực tế và trên cơ sở tham chiếu mức chi sau đây:</w:t>
            </w:r>
          </w:p>
          <w:p w14:paraId="6DC35EBA" w14:textId="77777777" w:rsidR="008D6B29" w:rsidRPr="00F20FB8" w:rsidRDefault="008D6B29" w:rsidP="00F20FB8">
            <w:pPr>
              <w:pStyle w:val="NormalWeb"/>
              <w:shd w:val="clear" w:color="auto" w:fill="FFFFFF"/>
              <w:spacing w:before="120" w:beforeAutospacing="0" w:after="0" w:afterAutospacing="0"/>
              <w:jc w:val="both"/>
              <w:rPr>
                <w:color w:val="000000"/>
              </w:rPr>
            </w:pPr>
            <w:r w:rsidRPr="00F20FB8">
              <w:rPr>
                <w:color w:val="000000"/>
              </w:rPr>
              <w:t>a) Quyết định của Chủ tịch Ủy ban nhân dân cấp tỉnh là 30.000.000 đồng/01 văn bản</w:t>
            </w:r>
          </w:p>
        </w:tc>
        <w:tc>
          <w:tcPr>
            <w:tcW w:w="4536" w:type="dxa"/>
            <w:vAlign w:val="center"/>
          </w:tcPr>
          <w:p w14:paraId="0A70B1D9" w14:textId="77777777" w:rsidR="00F20FB8" w:rsidRPr="00F20FB8" w:rsidRDefault="00F20FB8" w:rsidP="00F20FB8">
            <w:pPr>
              <w:widowControl w:val="0"/>
              <w:spacing w:before="120"/>
              <w:ind w:firstLine="567"/>
              <w:jc w:val="both"/>
              <w:outlineLvl w:val="2"/>
              <w:rPr>
                <w:rFonts w:eastAsia="Times New Roman" w:cs="Times New Roman"/>
                <w:b/>
                <w:iCs/>
                <w:noProof/>
                <w:color w:val="FF0000"/>
                <w:sz w:val="24"/>
                <w:szCs w:val="24"/>
                <w:lang w:val="vi-VN"/>
              </w:rPr>
            </w:pPr>
            <w:r w:rsidRPr="00F20FB8">
              <w:rPr>
                <w:rFonts w:eastAsia="Times New Roman" w:cs="Times New Roman"/>
                <w:b/>
                <w:kern w:val="2"/>
                <w:sz w:val="24"/>
                <w:szCs w:val="24"/>
                <w:lang w:val="vi-VN"/>
                <w14:ligatures w14:val="standardContextual"/>
              </w:rPr>
              <w:t xml:space="preserve">Điều 3. </w:t>
            </w:r>
            <w:bookmarkStart w:id="1" w:name="dieu_5"/>
            <w:r w:rsidRPr="00F20FB8">
              <w:rPr>
                <w:rFonts w:eastAsia="Times New Roman" w:cs="Times New Roman"/>
                <w:b/>
                <w:bCs/>
                <w:kern w:val="2"/>
                <w:sz w:val="24"/>
                <w:szCs w:val="24"/>
                <w14:ligatures w14:val="standardContextual"/>
              </w:rPr>
              <w:t>Tổng mức chi </w:t>
            </w:r>
            <w:bookmarkEnd w:id="1"/>
            <w:r w:rsidRPr="00F20FB8">
              <w:rPr>
                <w:rFonts w:eastAsia="Times New Roman" w:cs="Times New Roman"/>
                <w:b/>
                <w:noProof/>
                <w:sz w:val="24"/>
                <w:szCs w:val="24"/>
              </w:rPr>
              <w:t>trong xây dựng quyết định quy phạm pháp luật của Chủ tịch Ủy ban nhân dân tỉnh Lạng Sơn</w:t>
            </w:r>
          </w:p>
          <w:p w14:paraId="20639B1D" w14:textId="77777777" w:rsidR="00F20FB8" w:rsidRPr="00F20FB8" w:rsidRDefault="00F20FB8" w:rsidP="00F20FB8">
            <w:pPr>
              <w:widowControl w:val="0"/>
              <w:spacing w:before="120"/>
              <w:ind w:firstLine="567"/>
              <w:jc w:val="both"/>
              <w:outlineLvl w:val="2"/>
              <w:rPr>
                <w:rFonts w:eastAsia="Times New Roman" w:cs="Times New Roman"/>
                <w:kern w:val="2"/>
                <w:sz w:val="24"/>
                <w:szCs w:val="24"/>
                <w:lang w:val="vi-VN"/>
                <w14:ligatures w14:val="standardContextual"/>
              </w:rPr>
            </w:pPr>
            <w:r w:rsidRPr="00F20FB8">
              <w:rPr>
                <w:rFonts w:eastAsia="Times New Roman" w:cs="Times New Roman"/>
                <w:kern w:val="2"/>
                <w:sz w:val="24"/>
                <w:szCs w:val="24"/>
                <w:lang w:val="vi-VN"/>
                <w14:ligatures w14:val="standardContextual"/>
              </w:rPr>
              <w:t xml:space="preserve">Tổng mức chi </w:t>
            </w:r>
            <w:r w:rsidRPr="00F20FB8">
              <w:rPr>
                <w:rFonts w:eastAsia="Times New Roman" w:cs="Times New Roman"/>
                <w:bCs/>
                <w:noProof/>
                <w:sz w:val="24"/>
                <w:szCs w:val="24"/>
              </w:rPr>
              <w:t>trong xây dựng quyết định quy phạm pháp luật của Chủ tịch Ủy ban nhân dân tỉnh là 30.000.000 đồng/văn bản.</w:t>
            </w:r>
          </w:p>
          <w:p w14:paraId="12FFFBAF" w14:textId="69700B5C" w:rsidR="003C6476" w:rsidRPr="00F20FB8" w:rsidRDefault="003C6476" w:rsidP="00F20FB8">
            <w:pPr>
              <w:spacing w:before="120"/>
              <w:jc w:val="both"/>
              <w:rPr>
                <w:sz w:val="24"/>
                <w:szCs w:val="24"/>
              </w:rPr>
            </w:pPr>
            <w:r w:rsidRPr="00F20FB8">
              <w:rPr>
                <w:sz w:val="24"/>
                <w:szCs w:val="24"/>
              </w:rPr>
              <w:t>.</w:t>
            </w:r>
          </w:p>
          <w:p w14:paraId="01673155" w14:textId="77777777" w:rsidR="00321CBD" w:rsidRPr="00F20FB8" w:rsidRDefault="00321CBD" w:rsidP="00F20FB8">
            <w:pPr>
              <w:spacing w:before="120"/>
              <w:jc w:val="center"/>
              <w:rPr>
                <w:rFonts w:cs="Times New Roman"/>
                <w:sz w:val="24"/>
                <w:szCs w:val="24"/>
                <w:lang w:val="en-GB"/>
              </w:rPr>
            </w:pPr>
          </w:p>
        </w:tc>
        <w:tc>
          <w:tcPr>
            <w:tcW w:w="3686" w:type="dxa"/>
            <w:vAlign w:val="center"/>
          </w:tcPr>
          <w:p w14:paraId="6EDC4BAA" w14:textId="77777777" w:rsidR="00321CBD" w:rsidRPr="00F20FB8" w:rsidRDefault="008D6B29" w:rsidP="00F20FB8">
            <w:pPr>
              <w:spacing w:before="120"/>
              <w:jc w:val="both"/>
              <w:rPr>
                <w:sz w:val="24"/>
                <w:szCs w:val="24"/>
              </w:rPr>
            </w:pPr>
            <w:r w:rsidRPr="00F20FB8">
              <w:rPr>
                <w:sz w:val="24"/>
                <w:szCs w:val="24"/>
              </w:rPr>
              <w:t xml:space="preserve">Tổng mức chi được quy định tại dự thảo Nghị quyết </w:t>
            </w:r>
            <w:r w:rsidR="00636924" w:rsidRPr="00F20FB8">
              <w:rPr>
                <w:sz w:val="24"/>
                <w:szCs w:val="24"/>
              </w:rPr>
              <w:t>bằng mức chi theo quy định tại khoản 2 Điều 5 Nghị định số 289/2025/NĐ-CP.</w:t>
            </w:r>
          </w:p>
        </w:tc>
      </w:tr>
      <w:tr w:rsidR="00321CBD" w:rsidRPr="00F20FB8" w14:paraId="000CD1B0" w14:textId="77777777" w:rsidTr="00F20FB8">
        <w:trPr>
          <w:trHeight w:val="417"/>
        </w:trPr>
        <w:tc>
          <w:tcPr>
            <w:tcW w:w="5812" w:type="dxa"/>
            <w:vAlign w:val="center"/>
          </w:tcPr>
          <w:p w14:paraId="4E7AF50E" w14:textId="77777777" w:rsidR="00321CBD" w:rsidRPr="00F20FB8" w:rsidRDefault="00186F5F" w:rsidP="00F20FB8">
            <w:pPr>
              <w:spacing w:before="120"/>
              <w:jc w:val="both"/>
              <w:rPr>
                <w:rFonts w:cs="Times New Roman"/>
                <w:b/>
                <w:sz w:val="24"/>
                <w:szCs w:val="24"/>
              </w:rPr>
            </w:pPr>
            <w:r w:rsidRPr="00F20FB8">
              <w:rPr>
                <w:rFonts w:cs="Times New Roman"/>
                <w:b/>
                <w:sz w:val="24"/>
                <w:szCs w:val="24"/>
              </w:rPr>
              <w:t>Khoản 4 Điều 2 Nghị định số 289/2025/NĐ-CP quy định</w:t>
            </w:r>
          </w:p>
          <w:p w14:paraId="5E17E90F" w14:textId="77777777" w:rsidR="00186F5F" w:rsidRPr="00F20FB8" w:rsidRDefault="00186F5F" w:rsidP="00F20FB8">
            <w:pPr>
              <w:spacing w:before="120"/>
              <w:jc w:val="both"/>
              <w:rPr>
                <w:rFonts w:cs="Times New Roman"/>
                <w:b/>
                <w:i/>
                <w:sz w:val="24"/>
                <w:szCs w:val="24"/>
              </w:rPr>
            </w:pPr>
            <w:r w:rsidRPr="00F20FB8">
              <w:rPr>
                <w:rFonts w:cs="Times New Roman"/>
                <w:color w:val="000000"/>
                <w:sz w:val="24"/>
                <w:szCs w:val="24"/>
                <w:shd w:val="clear" w:color="auto" w:fill="FFFFFF"/>
              </w:rPr>
              <w:t>4. Nhiệm vụ chi của ngân sách cấp nào do ngân sách cấp đó bảo đảm kinh phí; đơn vị dự toán ngân sách thực hiện nhiệm vụ, quyền hạn theo quy định của </w:t>
            </w:r>
            <w:bookmarkStart w:id="2" w:name="tvpllink_orzgiqxtpn_6"/>
            <w:r w:rsidRPr="00F20FB8">
              <w:rPr>
                <w:rFonts w:cs="Times New Roman"/>
                <w:sz w:val="24"/>
                <w:szCs w:val="24"/>
              </w:rPr>
              <w:fldChar w:fldCharType="begin"/>
            </w:r>
            <w:r w:rsidRPr="00F20FB8">
              <w:rPr>
                <w:rFonts w:cs="Times New Roman"/>
                <w:sz w:val="24"/>
                <w:szCs w:val="24"/>
              </w:rPr>
              <w:instrText xml:space="preserve"> HYPERLINK "https://thuvienphapluat.vn/van-ban/Tai-chinh-nha-nuoc/Luat-ngan-sach-nha-nuoc-nam-2015-281762.aspx" \t "_blank" </w:instrText>
            </w:r>
            <w:r w:rsidRPr="00F20FB8">
              <w:rPr>
                <w:rFonts w:cs="Times New Roman"/>
                <w:sz w:val="24"/>
                <w:szCs w:val="24"/>
              </w:rPr>
              <w:fldChar w:fldCharType="separate"/>
            </w:r>
            <w:r w:rsidRPr="00F20FB8">
              <w:rPr>
                <w:rStyle w:val="Hyperlink"/>
                <w:rFonts w:cs="Times New Roman"/>
                <w:color w:val="auto"/>
                <w:sz w:val="24"/>
                <w:szCs w:val="24"/>
                <w:u w:val="none"/>
                <w:shd w:val="clear" w:color="auto" w:fill="FFFFFF"/>
              </w:rPr>
              <w:t>Luật Ngân sách nhà nước</w:t>
            </w:r>
            <w:r w:rsidRPr="00F20FB8">
              <w:rPr>
                <w:rFonts w:cs="Times New Roman"/>
                <w:sz w:val="24"/>
                <w:szCs w:val="24"/>
              </w:rPr>
              <w:fldChar w:fldCharType="end"/>
            </w:r>
            <w:bookmarkEnd w:id="2"/>
            <w:r w:rsidRPr="00F20FB8">
              <w:rPr>
                <w:rFonts w:cs="Times New Roman"/>
                <w:color w:val="000000"/>
                <w:sz w:val="24"/>
                <w:szCs w:val="24"/>
                <w:shd w:val="clear" w:color="auto" w:fill="FFFFFF"/>
              </w:rPr>
              <w:t>; đơn vị sử dụng ngân sách quyết định chi và tự chịu trách nhiệm về bảo đảm đúng tiêu chuẩn, định mức quy định; Kho bạc Nhà nước kiểm tra hồ sơ, đối chiếu với dự toán đã giao cho đơn vị sử dụng ngân sách, thực hiện thanh toán theo đề nghị chi của người đứng đầu đơn vị sử dụng ngân sách theo đúng quy định của pháp luật về ngân sách nhà nước.</w:t>
            </w:r>
          </w:p>
        </w:tc>
        <w:tc>
          <w:tcPr>
            <w:tcW w:w="4536" w:type="dxa"/>
            <w:vAlign w:val="center"/>
          </w:tcPr>
          <w:p w14:paraId="04C09DC1" w14:textId="77777777" w:rsidR="00F20FB8" w:rsidRPr="00F20FB8" w:rsidRDefault="00F20FB8" w:rsidP="00F20FB8">
            <w:pPr>
              <w:spacing w:before="120"/>
              <w:jc w:val="both"/>
              <w:rPr>
                <w:b/>
                <w:sz w:val="24"/>
                <w:szCs w:val="24"/>
              </w:rPr>
            </w:pPr>
            <w:r w:rsidRPr="00F20FB8">
              <w:rPr>
                <w:b/>
                <w:sz w:val="24"/>
                <w:szCs w:val="24"/>
              </w:rPr>
              <w:t xml:space="preserve">Điều 4. Nguồn kinh phí </w:t>
            </w:r>
          </w:p>
          <w:p w14:paraId="0EAA10D0" w14:textId="6C70AC42" w:rsidR="00321CBD" w:rsidRPr="00F20FB8" w:rsidRDefault="00F20FB8" w:rsidP="00F20FB8">
            <w:pPr>
              <w:spacing w:before="120"/>
              <w:jc w:val="both"/>
              <w:rPr>
                <w:sz w:val="24"/>
                <w:szCs w:val="24"/>
              </w:rPr>
            </w:pPr>
            <w:r w:rsidRPr="00F20FB8">
              <w:rPr>
                <w:sz w:val="24"/>
                <w:szCs w:val="24"/>
              </w:rPr>
              <w:t>Nguồn kinh phí cho công tác xây dựng quyết định quy phạm pháp luật của Chủ tịch Ủy ban nhân dân tỉnh do ngân sách nhà nước cấp tỉnh bảo đảm theo quy định của Luật Ngân sách nhà nước và các văn bản hướng dẫn thi hành.</w:t>
            </w:r>
          </w:p>
        </w:tc>
        <w:tc>
          <w:tcPr>
            <w:tcW w:w="3686" w:type="dxa"/>
            <w:vAlign w:val="center"/>
          </w:tcPr>
          <w:p w14:paraId="2D53B9D4" w14:textId="77777777" w:rsidR="00321CBD" w:rsidRPr="00F20FB8" w:rsidRDefault="00827001" w:rsidP="00F20FB8">
            <w:pPr>
              <w:spacing w:before="120"/>
              <w:jc w:val="both"/>
              <w:rPr>
                <w:sz w:val="24"/>
                <w:szCs w:val="24"/>
              </w:rPr>
            </w:pPr>
            <w:r w:rsidRPr="00F20FB8">
              <w:rPr>
                <w:sz w:val="24"/>
                <w:szCs w:val="24"/>
              </w:rPr>
              <w:t>Quy định về nguồn kinh phí thực hiện đảm bảo theo đúng quy định về ngân sách đảm bảo kinh phí thực hiện theo Luật Ngân sách nhà nước hiện hành</w:t>
            </w:r>
          </w:p>
        </w:tc>
      </w:tr>
    </w:tbl>
    <w:p w14:paraId="06D4EDFC" w14:textId="77777777" w:rsidR="007D6369" w:rsidRDefault="007D6369" w:rsidP="009529ED">
      <w:pPr>
        <w:tabs>
          <w:tab w:val="left" w:pos="12030"/>
        </w:tabs>
      </w:pPr>
    </w:p>
    <w:sectPr w:rsidR="007D6369" w:rsidSect="001861B9">
      <w:headerReference w:type="default" r:id="rId8"/>
      <w:pgSz w:w="16840" w:h="11907"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1E3C5" w14:textId="77777777" w:rsidR="004860AF" w:rsidRDefault="004860AF" w:rsidP="001861B9">
      <w:pPr>
        <w:spacing w:after="0" w:line="240" w:lineRule="auto"/>
      </w:pPr>
      <w:r>
        <w:separator/>
      </w:r>
    </w:p>
  </w:endnote>
  <w:endnote w:type="continuationSeparator" w:id="0">
    <w:p w14:paraId="575666CD" w14:textId="77777777" w:rsidR="004860AF" w:rsidRDefault="004860AF" w:rsidP="00186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FF65D" w14:textId="77777777" w:rsidR="004860AF" w:rsidRDefault="004860AF" w:rsidP="001861B9">
      <w:pPr>
        <w:spacing w:after="0" w:line="240" w:lineRule="auto"/>
      </w:pPr>
      <w:r>
        <w:separator/>
      </w:r>
    </w:p>
  </w:footnote>
  <w:footnote w:type="continuationSeparator" w:id="0">
    <w:p w14:paraId="583BCB49" w14:textId="77777777" w:rsidR="004860AF" w:rsidRDefault="004860AF" w:rsidP="001861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046978"/>
      <w:docPartObj>
        <w:docPartGallery w:val="Page Numbers (Top of Page)"/>
        <w:docPartUnique/>
      </w:docPartObj>
    </w:sdtPr>
    <w:sdtEndPr>
      <w:rPr>
        <w:noProof/>
      </w:rPr>
    </w:sdtEndPr>
    <w:sdtContent>
      <w:p w14:paraId="418C18A0" w14:textId="77777777" w:rsidR="001861B9" w:rsidRDefault="001861B9">
        <w:pPr>
          <w:pStyle w:val="Header"/>
          <w:jc w:val="center"/>
        </w:pPr>
        <w:r>
          <w:fldChar w:fldCharType="begin"/>
        </w:r>
        <w:r>
          <w:instrText xml:space="preserve"> PAGE   \* MERGEFORMAT </w:instrText>
        </w:r>
        <w:r>
          <w:fldChar w:fldCharType="separate"/>
        </w:r>
        <w:r w:rsidR="00362AA1">
          <w:rPr>
            <w:noProof/>
          </w:rPr>
          <w:t>2</w:t>
        </w:r>
        <w:r>
          <w:rPr>
            <w:noProof/>
          </w:rPr>
          <w:fldChar w:fldCharType="end"/>
        </w:r>
      </w:p>
    </w:sdtContent>
  </w:sdt>
  <w:p w14:paraId="36997E41" w14:textId="77777777" w:rsidR="001861B9" w:rsidRDefault="001861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40523"/>
    <w:multiLevelType w:val="hybridMultilevel"/>
    <w:tmpl w:val="2D8CACBA"/>
    <w:lvl w:ilvl="0" w:tplc="C24A29D4">
      <w:start w:val="1"/>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205"/>
    <w:rsid w:val="00006950"/>
    <w:rsid w:val="00050B2B"/>
    <w:rsid w:val="00065FAE"/>
    <w:rsid w:val="000B7F5B"/>
    <w:rsid w:val="000D64BB"/>
    <w:rsid w:val="000D688F"/>
    <w:rsid w:val="000E0B6C"/>
    <w:rsid w:val="000F3205"/>
    <w:rsid w:val="0012356D"/>
    <w:rsid w:val="0013745B"/>
    <w:rsid w:val="00170535"/>
    <w:rsid w:val="00175AA2"/>
    <w:rsid w:val="00176153"/>
    <w:rsid w:val="001861B9"/>
    <w:rsid w:val="00186F5F"/>
    <w:rsid w:val="001B7B81"/>
    <w:rsid w:val="001C56DA"/>
    <w:rsid w:val="001D335C"/>
    <w:rsid w:val="001E067D"/>
    <w:rsid w:val="002127CE"/>
    <w:rsid w:val="00235A58"/>
    <w:rsid w:val="0025153E"/>
    <w:rsid w:val="0027648C"/>
    <w:rsid w:val="002842D4"/>
    <w:rsid w:val="002921E7"/>
    <w:rsid w:val="002C5E17"/>
    <w:rsid w:val="002D3105"/>
    <w:rsid w:val="002E016F"/>
    <w:rsid w:val="002F4C30"/>
    <w:rsid w:val="00321CBD"/>
    <w:rsid w:val="003551D6"/>
    <w:rsid w:val="00360579"/>
    <w:rsid w:val="00362AA1"/>
    <w:rsid w:val="00375C1F"/>
    <w:rsid w:val="00381C61"/>
    <w:rsid w:val="00397555"/>
    <w:rsid w:val="003C6476"/>
    <w:rsid w:val="003E49EA"/>
    <w:rsid w:val="00404D71"/>
    <w:rsid w:val="00435C8D"/>
    <w:rsid w:val="00466791"/>
    <w:rsid w:val="00473752"/>
    <w:rsid w:val="004860AF"/>
    <w:rsid w:val="004904AC"/>
    <w:rsid w:val="004A4434"/>
    <w:rsid w:val="004C258A"/>
    <w:rsid w:val="004C6A96"/>
    <w:rsid w:val="004C6B13"/>
    <w:rsid w:val="004D0BB1"/>
    <w:rsid w:val="00515345"/>
    <w:rsid w:val="005777C0"/>
    <w:rsid w:val="00580850"/>
    <w:rsid w:val="005B727D"/>
    <w:rsid w:val="005D0F30"/>
    <w:rsid w:val="005F35BA"/>
    <w:rsid w:val="006120F0"/>
    <w:rsid w:val="00636924"/>
    <w:rsid w:val="0065325D"/>
    <w:rsid w:val="0066501D"/>
    <w:rsid w:val="0069087E"/>
    <w:rsid w:val="00690B75"/>
    <w:rsid w:val="0069334A"/>
    <w:rsid w:val="006E0FD2"/>
    <w:rsid w:val="006E3D21"/>
    <w:rsid w:val="006F49CD"/>
    <w:rsid w:val="006F5143"/>
    <w:rsid w:val="00711989"/>
    <w:rsid w:val="00741945"/>
    <w:rsid w:val="00764198"/>
    <w:rsid w:val="007743EF"/>
    <w:rsid w:val="00774F57"/>
    <w:rsid w:val="007D42D4"/>
    <w:rsid w:val="007D47CE"/>
    <w:rsid w:val="007D5C0D"/>
    <w:rsid w:val="007D6369"/>
    <w:rsid w:val="007E15B4"/>
    <w:rsid w:val="007E4793"/>
    <w:rsid w:val="007F0DD1"/>
    <w:rsid w:val="0080500D"/>
    <w:rsid w:val="00820D5D"/>
    <w:rsid w:val="00827001"/>
    <w:rsid w:val="008319EF"/>
    <w:rsid w:val="0087142F"/>
    <w:rsid w:val="008907A8"/>
    <w:rsid w:val="008D6B29"/>
    <w:rsid w:val="00912340"/>
    <w:rsid w:val="0092774F"/>
    <w:rsid w:val="00931A0B"/>
    <w:rsid w:val="00932FA7"/>
    <w:rsid w:val="009529ED"/>
    <w:rsid w:val="009847EF"/>
    <w:rsid w:val="009B26E5"/>
    <w:rsid w:val="009B2CB4"/>
    <w:rsid w:val="009E6356"/>
    <w:rsid w:val="00A365D6"/>
    <w:rsid w:val="00A45C27"/>
    <w:rsid w:val="00A530CE"/>
    <w:rsid w:val="00A60E03"/>
    <w:rsid w:val="00A61C4F"/>
    <w:rsid w:val="00A63A5C"/>
    <w:rsid w:val="00AA3187"/>
    <w:rsid w:val="00AB564A"/>
    <w:rsid w:val="00AD1B8C"/>
    <w:rsid w:val="00AF1F74"/>
    <w:rsid w:val="00AF527E"/>
    <w:rsid w:val="00B2640D"/>
    <w:rsid w:val="00B32F31"/>
    <w:rsid w:val="00B7087A"/>
    <w:rsid w:val="00B87176"/>
    <w:rsid w:val="00B87A60"/>
    <w:rsid w:val="00B93D99"/>
    <w:rsid w:val="00BA2DAE"/>
    <w:rsid w:val="00BB6811"/>
    <w:rsid w:val="00BE08DA"/>
    <w:rsid w:val="00BF5062"/>
    <w:rsid w:val="00C22EE2"/>
    <w:rsid w:val="00C3098B"/>
    <w:rsid w:val="00C74190"/>
    <w:rsid w:val="00CF0444"/>
    <w:rsid w:val="00CF3C0B"/>
    <w:rsid w:val="00CF4D40"/>
    <w:rsid w:val="00D25BF2"/>
    <w:rsid w:val="00D76BA2"/>
    <w:rsid w:val="00D87DF5"/>
    <w:rsid w:val="00D9663B"/>
    <w:rsid w:val="00DA19D3"/>
    <w:rsid w:val="00DD5AAB"/>
    <w:rsid w:val="00DD689D"/>
    <w:rsid w:val="00E0432B"/>
    <w:rsid w:val="00E07F76"/>
    <w:rsid w:val="00E14363"/>
    <w:rsid w:val="00E244B9"/>
    <w:rsid w:val="00E53584"/>
    <w:rsid w:val="00E644A2"/>
    <w:rsid w:val="00E74B4E"/>
    <w:rsid w:val="00EF2138"/>
    <w:rsid w:val="00F02D04"/>
    <w:rsid w:val="00F02F1A"/>
    <w:rsid w:val="00F05CA3"/>
    <w:rsid w:val="00F20FB8"/>
    <w:rsid w:val="00F46B83"/>
    <w:rsid w:val="00F5316E"/>
    <w:rsid w:val="00F537E8"/>
    <w:rsid w:val="00F80CCD"/>
    <w:rsid w:val="00F94C1B"/>
    <w:rsid w:val="00FB25B3"/>
    <w:rsid w:val="00FB5519"/>
    <w:rsid w:val="00FF2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5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32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F3205"/>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E14363"/>
    <w:rPr>
      <w:color w:val="0563C1" w:themeColor="hyperlink"/>
      <w:u w:val="single"/>
    </w:rPr>
  </w:style>
  <w:style w:type="paragraph" w:styleId="ListParagraph">
    <w:name w:val="List Paragraph"/>
    <w:basedOn w:val="Normal"/>
    <w:uiPriority w:val="34"/>
    <w:qFormat/>
    <w:rsid w:val="007E4793"/>
    <w:pPr>
      <w:ind w:left="720"/>
      <w:contextualSpacing/>
    </w:pPr>
  </w:style>
  <w:style w:type="paragraph" w:styleId="BalloonText">
    <w:name w:val="Balloon Text"/>
    <w:basedOn w:val="Normal"/>
    <w:link w:val="BalloonTextChar"/>
    <w:uiPriority w:val="99"/>
    <w:semiHidden/>
    <w:unhideWhenUsed/>
    <w:rsid w:val="00DD6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89D"/>
    <w:rPr>
      <w:rFonts w:ascii="Tahoma" w:hAnsi="Tahoma" w:cs="Tahoma"/>
      <w:sz w:val="16"/>
      <w:szCs w:val="16"/>
    </w:rPr>
  </w:style>
  <w:style w:type="paragraph" w:styleId="Header">
    <w:name w:val="header"/>
    <w:basedOn w:val="Normal"/>
    <w:link w:val="HeaderChar"/>
    <w:uiPriority w:val="99"/>
    <w:unhideWhenUsed/>
    <w:rsid w:val="00186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1B9"/>
  </w:style>
  <w:style w:type="paragraph" w:styleId="Footer">
    <w:name w:val="footer"/>
    <w:basedOn w:val="Normal"/>
    <w:link w:val="FooterChar"/>
    <w:uiPriority w:val="99"/>
    <w:unhideWhenUsed/>
    <w:rsid w:val="00186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1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32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F3205"/>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E14363"/>
    <w:rPr>
      <w:color w:val="0563C1" w:themeColor="hyperlink"/>
      <w:u w:val="single"/>
    </w:rPr>
  </w:style>
  <w:style w:type="paragraph" w:styleId="ListParagraph">
    <w:name w:val="List Paragraph"/>
    <w:basedOn w:val="Normal"/>
    <w:uiPriority w:val="34"/>
    <w:qFormat/>
    <w:rsid w:val="007E4793"/>
    <w:pPr>
      <w:ind w:left="720"/>
      <w:contextualSpacing/>
    </w:pPr>
  </w:style>
  <w:style w:type="paragraph" w:styleId="BalloonText">
    <w:name w:val="Balloon Text"/>
    <w:basedOn w:val="Normal"/>
    <w:link w:val="BalloonTextChar"/>
    <w:uiPriority w:val="99"/>
    <w:semiHidden/>
    <w:unhideWhenUsed/>
    <w:rsid w:val="00DD6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89D"/>
    <w:rPr>
      <w:rFonts w:ascii="Tahoma" w:hAnsi="Tahoma" w:cs="Tahoma"/>
      <w:sz w:val="16"/>
      <w:szCs w:val="16"/>
    </w:rPr>
  </w:style>
  <w:style w:type="paragraph" w:styleId="Header">
    <w:name w:val="header"/>
    <w:basedOn w:val="Normal"/>
    <w:link w:val="HeaderChar"/>
    <w:uiPriority w:val="99"/>
    <w:unhideWhenUsed/>
    <w:rsid w:val="00186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1B9"/>
  </w:style>
  <w:style w:type="paragraph" w:styleId="Footer">
    <w:name w:val="footer"/>
    <w:basedOn w:val="Normal"/>
    <w:link w:val="FooterChar"/>
    <w:uiPriority w:val="99"/>
    <w:unhideWhenUsed/>
    <w:rsid w:val="00186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65971">
      <w:bodyDiv w:val="1"/>
      <w:marLeft w:val="0"/>
      <w:marRight w:val="0"/>
      <w:marTop w:val="0"/>
      <w:marBottom w:val="0"/>
      <w:divBdr>
        <w:top w:val="none" w:sz="0" w:space="0" w:color="auto"/>
        <w:left w:val="none" w:sz="0" w:space="0" w:color="auto"/>
        <w:bottom w:val="none" w:sz="0" w:space="0" w:color="auto"/>
        <w:right w:val="none" w:sz="0" w:space="0" w:color="auto"/>
      </w:divBdr>
    </w:div>
    <w:div w:id="231818578">
      <w:bodyDiv w:val="1"/>
      <w:marLeft w:val="0"/>
      <w:marRight w:val="0"/>
      <w:marTop w:val="0"/>
      <w:marBottom w:val="0"/>
      <w:divBdr>
        <w:top w:val="none" w:sz="0" w:space="0" w:color="auto"/>
        <w:left w:val="none" w:sz="0" w:space="0" w:color="auto"/>
        <w:bottom w:val="none" w:sz="0" w:space="0" w:color="auto"/>
        <w:right w:val="none" w:sz="0" w:space="0" w:color="auto"/>
      </w:divBdr>
    </w:div>
    <w:div w:id="1754399463">
      <w:bodyDiv w:val="1"/>
      <w:marLeft w:val="0"/>
      <w:marRight w:val="0"/>
      <w:marTop w:val="0"/>
      <w:marBottom w:val="0"/>
      <w:divBdr>
        <w:top w:val="none" w:sz="0" w:space="0" w:color="auto"/>
        <w:left w:val="none" w:sz="0" w:space="0" w:color="auto"/>
        <w:bottom w:val="none" w:sz="0" w:space="0" w:color="auto"/>
        <w:right w:val="none" w:sz="0" w:space="0" w:color="auto"/>
      </w:divBdr>
    </w:div>
    <w:div w:id="206054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TJ011952</cp:lastModifiedBy>
  <cp:revision>4</cp:revision>
  <cp:lastPrinted>2025-09-23T03:19:00Z</cp:lastPrinted>
  <dcterms:created xsi:type="dcterms:W3CDTF">2026-02-27T10:10:00Z</dcterms:created>
  <dcterms:modified xsi:type="dcterms:W3CDTF">2026-03-17T09:59:00Z</dcterms:modified>
</cp:coreProperties>
</file>