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8A9AB2" w14:textId="489BF3F7" w:rsidR="00143348" w:rsidRPr="00E15CAA" w:rsidRDefault="00143348" w:rsidP="00143348">
      <w:pPr>
        <w:spacing w:after="0" w:line="240" w:lineRule="auto"/>
        <w:jc w:val="center"/>
        <w:rPr>
          <w:b/>
          <w:sz w:val="26"/>
          <w:szCs w:val="26"/>
        </w:rPr>
      </w:pPr>
      <w:r w:rsidRPr="00E15CAA">
        <w:rPr>
          <w:b/>
          <w:sz w:val="26"/>
          <w:szCs w:val="26"/>
        </w:rPr>
        <w:t>Phụ lụ</w:t>
      </w:r>
      <w:r w:rsidR="00006EA9" w:rsidRPr="00E15CAA">
        <w:rPr>
          <w:b/>
          <w:sz w:val="26"/>
          <w:szCs w:val="26"/>
        </w:rPr>
        <w:t>c</w:t>
      </w:r>
    </w:p>
    <w:p w14:paraId="1E5D72A9" w14:textId="1DB2A2FF" w:rsidR="00143348" w:rsidRPr="00E15CAA" w:rsidRDefault="00143348" w:rsidP="00143348">
      <w:pPr>
        <w:spacing w:after="0" w:line="240" w:lineRule="auto"/>
        <w:ind w:firstLine="709"/>
        <w:jc w:val="center"/>
        <w:rPr>
          <w:b/>
          <w:sz w:val="26"/>
          <w:szCs w:val="26"/>
        </w:rPr>
      </w:pPr>
      <w:r w:rsidRPr="00E15CAA">
        <w:rPr>
          <w:b/>
          <w:sz w:val="26"/>
          <w:szCs w:val="26"/>
        </w:rPr>
        <w:t xml:space="preserve">DANH MỤC THỦ TỤC HÀNH CHÍNH </w:t>
      </w:r>
      <w:r w:rsidR="004B77F0" w:rsidRPr="00E15CAA">
        <w:rPr>
          <w:b/>
          <w:sz w:val="26"/>
          <w:szCs w:val="26"/>
        </w:rPr>
        <w:t>BỊ BÃI BỎ</w:t>
      </w:r>
      <w:r w:rsidRPr="00E15CAA">
        <w:rPr>
          <w:b/>
          <w:sz w:val="26"/>
          <w:szCs w:val="26"/>
        </w:rPr>
        <w:t xml:space="preserve"> LĨNH VỰC </w:t>
      </w:r>
      <w:r w:rsidR="00992C25" w:rsidRPr="00E15CAA">
        <w:rPr>
          <w:b/>
          <w:sz w:val="26"/>
          <w:szCs w:val="26"/>
        </w:rPr>
        <w:t>TÀI CHÍNH Y TẾ</w:t>
      </w:r>
    </w:p>
    <w:p w14:paraId="020488A0" w14:textId="62049761" w:rsidR="00143348" w:rsidRPr="00E15CAA" w:rsidRDefault="00143348" w:rsidP="00143348">
      <w:pPr>
        <w:spacing w:after="0" w:line="240" w:lineRule="auto"/>
        <w:ind w:firstLine="709"/>
        <w:jc w:val="center"/>
        <w:rPr>
          <w:b/>
          <w:sz w:val="26"/>
          <w:szCs w:val="26"/>
        </w:rPr>
      </w:pPr>
      <w:r w:rsidRPr="00E15CAA">
        <w:rPr>
          <w:b/>
          <w:sz w:val="26"/>
          <w:szCs w:val="26"/>
        </w:rPr>
        <w:t xml:space="preserve">THUỘC </w:t>
      </w:r>
      <w:r w:rsidR="00992C25" w:rsidRPr="00E15CAA">
        <w:rPr>
          <w:b/>
          <w:sz w:val="26"/>
          <w:szCs w:val="26"/>
        </w:rPr>
        <w:t>PHẠM VI CHỨC NĂNG QUẢN LÝ</w:t>
      </w:r>
      <w:r w:rsidRPr="00E15CAA">
        <w:rPr>
          <w:b/>
          <w:sz w:val="26"/>
          <w:szCs w:val="26"/>
        </w:rPr>
        <w:t xml:space="preserve"> CỦA SỞ Y TẾ TỈNH LẠNG SƠN </w:t>
      </w:r>
    </w:p>
    <w:p w14:paraId="02FA23B1" w14:textId="4BF026E2" w:rsidR="00143348" w:rsidRPr="00E15CAA" w:rsidRDefault="00143348" w:rsidP="00143348">
      <w:pPr>
        <w:spacing w:before="40" w:after="120" w:line="240" w:lineRule="auto"/>
        <w:jc w:val="center"/>
        <w:rPr>
          <w:i/>
          <w:sz w:val="26"/>
          <w:szCs w:val="26"/>
        </w:rPr>
      </w:pPr>
      <w:r w:rsidRPr="00E15CAA">
        <w:rPr>
          <w:i/>
          <w:sz w:val="26"/>
          <w:szCs w:val="26"/>
        </w:rPr>
        <w:t xml:space="preserve">(Kèm theo Quyết định số </w:t>
      </w:r>
      <w:r w:rsidR="00F37AD2">
        <w:rPr>
          <w:i/>
          <w:sz w:val="26"/>
          <w:szCs w:val="26"/>
        </w:rPr>
        <w:t>1637</w:t>
      </w:r>
      <w:r w:rsidRPr="00E15CAA">
        <w:rPr>
          <w:i/>
          <w:sz w:val="26"/>
          <w:szCs w:val="26"/>
        </w:rPr>
        <w:t xml:space="preserve"> /QĐ-UBND ngày  </w:t>
      </w:r>
      <w:r w:rsidR="00F37AD2">
        <w:rPr>
          <w:i/>
          <w:sz w:val="26"/>
          <w:szCs w:val="26"/>
        </w:rPr>
        <w:t>18</w:t>
      </w:r>
      <w:r w:rsidR="00B8782F" w:rsidRPr="00E15CAA">
        <w:rPr>
          <w:i/>
          <w:sz w:val="26"/>
          <w:szCs w:val="26"/>
        </w:rPr>
        <w:t>/</w:t>
      </w:r>
      <w:r w:rsidR="000334FE" w:rsidRPr="00E15CAA">
        <w:rPr>
          <w:i/>
          <w:sz w:val="26"/>
          <w:szCs w:val="26"/>
        </w:rPr>
        <w:t>7</w:t>
      </w:r>
      <w:r w:rsidR="00B8782F" w:rsidRPr="00E15CAA">
        <w:rPr>
          <w:i/>
          <w:sz w:val="26"/>
          <w:szCs w:val="26"/>
        </w:rPr>
        <w:t>/2025</w:t>
      </w:r>
      <w:r w:rsidRPr="00E15CAA">
        <w:rPr>
          <w:i/>
          <w:sz w:val="26"/>
          <w:szCs w:val="26"/>
        </w:rPr>
        <w:t xml:space="preserve"> của Chủ tịch UBND tỉnh Lạng Sơn)</w:t>
      </w:r>
    </w:p>
    <w:tbl>
      <w:tblPr>
        <w:tblStyle w:val="TableGrid"/>
        <w:tblW w:w="15167" w:type="dxa"/>
        <w:tblInd w:w="137" w:type="dxa"/>
        <w:tblLayout w:type="fixed"/>
        <w:tblLook w:val="04A0" w:firstRow="1" w:lastRow="0" w:firstColumn="1" w:lastColumn="0" w:noHBand="0" w:noVBand="1"/>
      </w:tblPr>
      <w:tblGrid>
        <w:gridCol w:w="709"/>
        <w:gridCol w:w="1701"/>
        <w:gridCol w:w="4678"/>
        <w:gridCol w:w="4252"/>
        <w:gridCol w:w="3827"/>
      </w:tblGrid>
      <w:tr w:rsidR="00E15CAA" w:rsidRPr="00E15CAA" w14:paraId="6F1464F4" w14:textId="77777777" w:rsidTr="00FF4B5E">
        <w:trPr>
          <w:trHeight w:val="1050"/>
        </w:trPr>
        <w:tc>
          <w:tcPr>
            <w:tcW w:w="709" w:type="dxa"/>
            <w:tcBorders>
              <w:top w:val="single" w:sz="4" w:space="0" w:color="auto"/>
              <w:left w:val="single" w:sz="4" w:space="0" w:color="auto"/>
              <w:bottom w:val="single" w:sz="4" w:space="0" w:color="auto"/>
              <w:right w:val="single" w:sz="4" w:space="0" w:color="auto"/>
            </w:tcBorders>
            <w:vAlign w:val="center"/>
            <w:hideMark/>
          </w:tcPr>
          <w:p w14:paraId="38F89A3D" w14:textId="77777777" w:rsidR="004B77F0" w:rsidRPr="00E15CAA" w:rsidRDefault="004B77F0" w:rsidP="00B20DE6">
            <w:pPr>
              <w:rPr>
                <w:rFonts w:cs="Times New Roman"/>
                <w:b/>
                <w:szCs w:val="28"/>
              </w:rPr>
            </w:pPr>
            <w:r w:rsidRPr="00E15CAA">
              <w:rPr>
                <w:rFonts w:cs="Times New Roman"/>
                <w:b/>
                <w:szCs w:val="28"/>
              </w:rPr>
              <w:t>Số TT</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441EC54" w14:textId="77777777" w:rsidR="004B77F0" w:rsidRPr="00E15CAA" w:rsidRDefault="004B77F0" w:rsidP="00B20DE6">
            <w:pPr>
              <w:rPr>
                <w:rFonts w:cs="Times New Roman"/>
                <w:b/>
                <w:bCs/>
                <w:szCs w:val="28"/>
              </w:rPr>
            </w:pPr>
            <w:r w:rsidRPr="00E15CAA">
              <w:rPr>
                <w:rFonts w:cs="Times New Roman"/>
                <w:b/>
                <w:bCs/>
                <w:szCs w:val="28"/>
              </w:rPr>
              <w:t>Số hồ sơ TTHC</w:t>
            </w:r>
          </w:p>
        </w:tc>
        <w:tc>
          <w:tcPr>
            <w:tcW w:w="4678" w:type="dxa"/>
            <w:tcBorders>
              <w:top w:val="single" w:sz="4" w:space="0" w:color="auto"/>
              <w:left w:val="single" w:sz="4" w:space="0" w:color="auto"/>
              <w:bottom w:val="single" w:sz="4" w:space="0" w:color="auto"/>
              <w:right w:val="single" w:sz="4" w:space="0" w:color="auto"/>
            </w:tcBorders>
            <w:vAlign w:val="center"/>
            <w:hideMark/>
          </w:tcPr>
          <w:p w14:paraId="60142802" w14:textId="77777777" w:rsidR="004B77F0" w:rsidRPr="00E15CAA" w:rsidRDefault="004B77F0" w:rsidP="00B20DE6">
            <w:pPr>
              <w:rPr>
                <w:rFonts w:cs="Times New Roman"/>
                <w:b/>
                <w:bCs/>
                <w:szCs w:val="28"/>
              </w:rPr>
            </w:pPr>
            <w:r w:rsidRPr="00E15CAA">
              <w:rPr>
                <w:rFonts w:cs="Times New Roman"/>
                <w:b/>
                <w:bCs/>
                <w:szCs w:val="28"/>
              </w:rPr>
              <w:t>Tên TTHC</w:t>
            </w:r>
          </w:p>
        </w:tc>
        <w:tc>
          <w:tcPr>
            <w:tcW w:w="4252" w:type="dxa"/>
            <w:tcBorders>
              <w:top w:val="single" w:sz="4" w:space="0" w:color="auto"/>
              <w:left w:val="single" w:sz="4" w:space="0" w:color="auto"/>
              <w:bottom w:val="single" w:sz="4" w:space="0" w:color="auto"/>
              <w:right w:val="single" w:sz="4" w:space="0" w:color="auto"/>
            </w:tcBorders>
            <w:vAlign w:val="center"/>
            <w:hideMark/>
          </w:tcPr>
          <w:p w14:paraId="004FB83C" w14:textId="77777777" w:rsidR="004B77F0" w:rsidRPr="00E15CAA" w:rsidRDefault="004B77F0" w:rsidP="00B20DE6">
            <w:pPr>
              <w:rPr>
                <w:rFonts w:cs="Times New Roman"/>
                <w:b/>
                <w:bCs/>
                <w:szCs w:val="28"/>
              </w:rPr>
            </w:pPr>
            <w:r w:rsidRPr="00E15CAA">
              <w:rPr>
                <w:rFonts w:cs="Times New Roman"/>
                <w:b/>
                <w:bCs/>
                <w:szCs w:val="28"/>
              </w:rPr>
              <w:t>Số thứ tự tại quyết định công bố</w:t>
            </w:r>
          </w:p>
          <w:p w14:paraId="0D5B91AB" w14:textId="77777777" w:rsidR="004B77F0" w:rsidRPr="00E15CAA" w:rsidRDefault="004B77F0" w:rsidP="00B20DE6">
            <w:pPr>
              <w:rPr>
                <w:rFonts w:cs="Times New Roman"/>
                <w:b/>
                <w:bCs/>
                <w:szCs w:val="28"/>
              </w:rPr>
            </w:pPr>
            <w:r w:rsidRPr="00E15CAA">
              <w:rPr>
                <w:rFonts w:cs="Times New Roman"/>
                <w:b/>
                <w:bCs/>
                <w:szCs w:val="28"/>
              </w:rPr>
              <w:t>của Chủ tịch UBND tỉnh</w:t>
            </w:r>
          </w:p>
        </w:tc>
        <w:tc>
          <w:tcPr>
            <w:tcW w:w="3827" w:type="dxa"/>
            <w:tcBorders>
              <w:top w:val="single" w:sz="4" w:space="0" w:color="auto"/>
              <w:left w:val="single" w:sz="4" w:space="0" w:color="auto"/>
              <w:bottom w:val="single" w:sz="4" w:space="0" w:color="auto"/>
              <w:right w:val="single" w:sz="4" w:space="0" w:color="auto"/>
            </w:tcBorders>
            <w:vAlign w:val="center"/>
            <w:hideMark/>
          </w:tcPr>
          <w:p w14:paraId="0CF0059F" w14:textId="77777777" w:rsidR="004B77F0" w:rsidRPr="00E15CAA" w:rsidRDefault="004B77F0" w:rsidP="00B20DE6">
            <w:pPr>
              <w:rPr>
                <w:rFonts w:cs="Times New Roman"/>
                <w:b/>
                <w:bCs/>
                <w:szCs w:val="28"/>
              </w:rPr>
            </w:pPr>
            <w:r w:rsidRPr="00E15CAA">
              <w:rPr>
                <w:rFonts w:cs="Times New Roman"/>
                <w:b/>
                <w:bCs/>
                <w:szCs w:val="28"/>
              </w:rPr>
              <w:t>Tên Văn bản QPPL quy định việc bãi bỏ TTHC</w:t>
            </w:r>
          </w:p>
        </w:tc>
      </w:tr>
      <w:tr w:rsidR="00E15CAA" w:rsidRPr="00E15CAA" w14:paraId="75DEAE55" w14:textId="77777777" w:rsidTr="00FF4B5E">
        <w:trPr>
          <w:trHeight w:val="1399"/>
        </w:trPr>
        <w:tc>
          <w:tcPr>
            <w:tcW w:w="709" w:type="dxa"/>
            <w:tcBorders>
              <w:top w:val="single" w:sz="4" w:space="0" w:color="auto"/>
              <w:left w:val="single" w:sz="4" w:space="0" w:color="auto"/>
              <w:bottom w:val="single" w:sz="4" w:space="0" w:color="auto"/>
              <w:right w:val="single" w:sz="4" w:space="0" w:color="auto"/>
            </w:tcBorders>
            <w:vAlign w:val="center"/>
          </w:tcPr>
          <w:p w14:paraId="5A1C8D1C" w14:textId="29A51127" w:rsidR="00FF4B5E" w:rsidRPr="00E15CAA" w:rsidRDefault="00FF4B5E" w:rsidP="00FF4B5E">
            <w:pPr>
              <w:rPr>
                <w:rFonts w:cs="Times New Roman"/>
                <w:bCs/>
                <w:szCs w:val="28"/>
              </w:rPr>
            </w:pPr>
            <w:bookmarkStart w:id="0" w:name="_Hlk203462410"/>
            <w:r w:rsidRPr="00E15CAA">
              <w:rPr>
                <w:rFonts w:cs="Times New Roman"/>
                <w:bCs/>
                <w:szCs w:val="28"/>
              </w:rPr>
              <w:t>1</w:t>
            </w:r>
          </w:p>
        </w:tc>
        <w:tc>
          <w:tcPr>
            <w:tcW w:w="1701" w:type="dxa"/>
            <w:vAlign w:val="center"/>
          </w:tcPr>
          <w:p w14:paraId="145E5D37" w14:textId="489F2132" w:rsidR="00FF4B5E" w:rsidRPr="00E15CAA" w:rsidRDefault="00FF4B5E" w:rsidP="00FF4B5E">
            <w:pPr>
              <w:rPr>
                <w:rFonts w:cs="Times New Roman"/>
                <w:bCs/>
                <w:szCs w:val="28"/>
              </w:rPr>
            </w:pPr>
            <w:r w:rsidRPr="00E15CAA">
              <w:rPr>
                <w:rFonts w:cs="Times New Roman"/>
                <w:szCs w:val="28"/>
              </w:rPr>
              <w:t>1</w:t>
            </w:r>
            <w:r w:rsidRPr="00E15CAA">
              <w:rPr>
                <w:rFonts w:cs="Times New Roman"/>
                <w:szCs w:val="28"/>
                <w:lang w:val="vi-VN"/>
              </w:rPr>
              <w:t>.003048</w:t>
            </w:r>
          </w:p>
        </w:tc>
        <w:tc>
          <w:tcPr>
            <w:tcW w:w="4678" w:type="dxa"/>
            <w:vAlign w:val="center"/>
          </w:tcPr>
          <w:p w14:paraId="032ACBFE" w14:textId="1BC956A7" w:rsidR="00FF4B5E" w:rsidRPr="00E15CAA" w:rsidRDefault="00FF4B5E" w:rsidP="00FF4B5E">
            <w:pPr>
              <w:jc w:val="both"/>
              <w:rPr>
                <w:rFonts w:cs="Times New Roman"/>
                <w:bCs/>
                <w:szCs w:val="28"/>
              </w:rPr>
            </w:pPr>
            <w:r w:rsidRPr="00E15CAA">
              <w:rPr>
                <w:rFonts w:cs="Times New Roman"/>
                <w:szCs w:val="28"/>
                <w:lang w:val="vi-VN"/>
              </w:rPr>
              <w:t>Ký hợp đồng khám bệnh, chữa bệnh bảo hiểm y tế lần đầu</w:t>
            </w:r>
          </w:p>
        </w:tc>
        <w:tc>
          <w:tcPr>
            <w:tcW w:w="4252" w:type="dxa"/>
            <w:tcBorders>
              <w:top w:val="single" w:sz="4" w:space="0" w:color="auto"/>
              <w:left w:val="single" w:sz="4" w:space="0" w:color="auto"/>
              <w:bottom w:val="single" w:sz="4" w:space="0" w:color="auto"/>
              <w:right w:val="single" w:sz="4" w:space="0" w:color="auto"/>
            </w:tcBorders>
            <w:vAlign w:val="center"/>
          </w:tcPr>
          <w:p w14:paraId="1BE08DEB" w14:textId="10E50475" w:rsidR="00FF4B5E" w:rsidRPr="00E15CAA" w:rsidRDefault="00FD5E05" w:rsidP="0077684F">
            <w:pPr>
              <w:jc w:val="both"/>
              <w:rPr>
                <w:rFonts w:cs="Times New Roman"/>
                <w:bCs/>
                <w:szCs w:val="28"/>
              </w:rPr>
            </w:pPr>
            <w:r w:rsidRPr="00E15CAA">
              <w:rPr>
                <w:rFonts w:cs="Times New Roman"/>
                <w:bCs/>
                <w:szCs w:val="28"/>
              </w:rPr>
              <w:t xml:space="preserve">Số thứ tự 02 Phụ lục kèm theo </w:t>
            </w:r>
            <w:bookmarkStart w:id="1" w:name="_Hlk203462479"/>
            <w:r w:rsidR="0077684F" w:rsidRPr="00E15CAA">
              <w:rPr>
                <w:rFonts w:cs="Times New Roman"/>
                <w:bCs/>
                <w:szCs w:val="28"/>
              </w:rPr>
              <w:t>Quyết định số 205/QĐ-UBND ngày 18/01/2025 của Chủ tịch UBND tỉnh Lạ</w:t>
            </w:r>
            <w:r w:rsidR="00A12ECD" w:rsidRPr="00E15CAA">
              <w:rPr>
                <w:rFonts w:cs="Times New Roman"/>
                <w:bCs/>
                <w:szCs w:val="28"/>
              </w:rPr>
              <w:t>ng Sơn v</w:t>
            </w:r>
            <w:r w:rsidR="0077684F" w:rsidRPr="00E15CAA">
              <w:rPr>
                <w:rFonts w:cs="Times New Roman"/>
                <w:bCs/>
                <w:szCs w:val="28"/>
              </w:rPr>
              <w:t>ề việc công bố Danh mục thủ tục hành chính mới ban hành lĩnh vực Tài chính y tế thuộc phạm vi chức năng quản lý của Sở Y tế tỉnh Lạng Sơn</w:t>
            </w:r>
            <w:bookmarkEnd w:id="1"/>
          </w:p>
        </w:tc>
        <w:tc>
          <w:tcPr>
            <w:tcW w:w="3827" w:type="dxa"/>
            <w:tcBorders>
              <w:top w:val="single" w:sz="4" w:space="0" w:color="auto"/>
              <w:left w:val="single" w:sz="4" w:space="0" w:color="auto"/>
              <w:bottom w:val="single" w:sz="4" w:space="0" w:color="auto"/>
              <w:right w:val="single" w:sz="4" w:space="0" w:color="auto"/>
            </w:tcBorders>
            <w:vAlign w:val="center"/>
          </w:tcPr>
          <w:p w14:paraId="10B11E28" w14:textId="368781D3" w:rsidR="00FF4B5E" w:rsidRPr="00E15CAA" w:rsidRDefault="00FF4B5E" w:rsidP="00FF4B5E">
            <w:pPr>
              <w:jc w:val="both"/>
              <w:rPr>
                <w:rFonts w:cs="Times New Roman"/>
                <w:bCs/>
                <w:szCs w:val="28"/>
              </w:rPr>
            </w:pPr>
            <w:r w:rsidRPr="00E15CAA">
              <w:rPr>
                <w:rFonts w:cs="Times New Roman"/>
                <w:szCs w:val="28"/>
                <w:lang w:val="vi-VN"/>
              </w:rPr>
              <w:t>Nghị định số 188/2025/NĐ-CP ngày 01</w:t>
            </w:r>
            <w:r w:rsidRPr="00E15CAA">
              <w:rPr>
                <w:rFonts w:cs="Times New Roman"/>
                <w:szCs w:val="28"/>
              </w:rPr>
              <w:t>/</w:t>
            </w:r>
            <w:r w:rsidRPr="00E15CAA">
              <w:rPr>
                <w:rFonts w:cs="Times New Roman"/>
                <w:szCs w:val="28"/>
                <w:lang w:val="vi-VN"/>
              </w:rPr>
              <w:t>7</w:t>
            </w:r>
            <w:r w:rsidRPr="00E15CAA">
              <w:rPr>
                <w:rFonts w:cs="Times New Roman"/>
                <w:szCs w:val="28"/>
              </w:rPr>
              <w:t>/</w:t>
            </w:r>
            <w:r w:rsidRPr="00E15CAA">
              <w:rPr>
                <w:rFonts w:cs="Times New Roman"/>
                <w:szCs w:val="28"/>
                <w:lang w:val="vi-VN"/>
              </w:rPr>
              <w:t>2025 của Chính phủ</w:t>
            </w:r>
            <w:r w:rsidRPr="00E15CAA">
              <w:rPr>
                <w:rFonts w:cs="Times New Roman"/>
                <w:szCs w:val="28"/>
              </w:rPr>
              <w:t xml:space="preserve"> quy định chi tiết và hướng dẫn thi hành một số điều của Luật Bảo hiểm y tế</w:t>
            </w:r>
          </w:p>
        </w:tc>
      </w:tr>
      <w:tr w:rsidR="00E15CAA" w:rsidRPr="00E15CAA" w14:paraId="1BAEF285" w14:textId="77777777" w:rsidTr="00FF4B5E">
        <w:trPr>
          <w:trHeight w:val="1399"/>
        </w:trPr>
        <w:tc>
          <w:tcPr>
            <w:tcW w:w="709" w:type="dxa"/>
            <w:tcBorders>
              <w:top w:val="single" w:sz="4" w:space="0" w:color="auto"/>
              <w:left w:val="single" w:sz="4" w:space="0" w:color="auto"/>
              <w:bottom w:val="single" w:sz="4" w:space="0" w:color="auto"/>
              <w:right w:val="single" w:sz="4" w:space="0" w:color="auto"/>
            </w:tcBorders>
            <w:vAlign w:val="center"/>
          </w:tcPr>
          <w:p w14:paraId="6DA18C1E" w14:textId="76290556" w:rsidR="00FD5E05" w:rsidRPr="00E15CAA" w:rsidRDefault="00FD5E05" w:rsidP="00FD5E05">
            <w:pPr>
              <w:rPr>
                <w:rFonts w:cs="Times New Roman"/>
                <w:bCs/>
                <w:szCs w:val="28"/>
              </w:rPr>
            </w:pPr>
            <w:r w:rsidRPr="00E15CAA">
              <w:rPr>
                <w:rFonts w:cs="Times New Roman"/>
                <w:bCs/>
                <w:szCs w:val="28"/>
              </w:rPr>
              <w:t>2</w:t>
            </w:r>
          </w:p>
        </w:tc>
        <w:tc>
          <w:tcPr>
            <w:tcW w:w="1701" w:type="dxa"/>
            <w:vAlign w:val="center"/>
          </w:tcPr>
          <w:p w14:paraId="69895002" w14:textId="50821F0D" w:rsidR="00FD5E05" w:rsidRPr="00E15CAA" w:rsidRDefault="00FD5E05" w:rsidP="00FD5E05">
            <w:pPr>
              <w:rPr>
                <w:rFonts w:cs="Times New Roman"/>
                <w:szCs w:val="28"/>
              </w:rPr>
            </w:pPr>
            <w:r w:rsidRPr="00E15CAA">
              <w:rPr>
                <w:rFonts w:cs="Times New Roman"/>
                <w:szCs w:val="28"/>
              </w:rPr>
              <w:t>2</w:t>
            </w:r>
            <w:r w:rsidRPr="00E15CAA">
              <w:rPr>
                <w:rFonts w:cs="Times New Roman"/>
                <w:szCs w:val="28"/>
                <w:lang w:val="vi-VN"/>
              </w:rPr>
              <w:t>.001252</w:t>
            </w:r>
          </w:p>
        </w:tc>
        <w:tc>
          <w:tcPr>
            <w:tcW w:w="4678" w:type="dxa"/>
            <w:vAlign w:val="center"/>
          </w:tcPr>
          <w:p w14:paraId="53CF5955" w14:textId="2AEE0825" w:rsidR="00FD5E05" w:rsidRPr="00E15CAA" w:rsidRDefault="00FD5E05" w:rsidP="00FD5E05">
            <w:pPr>
              <w:jc w:val="both"/>
              <w:rPr>
                <w:rFonts w:cs="Times New Roman"/>
                <w:szCs w:val="28"/>
                <w:lang w:val="vi-VN"/>
              </w:rPr>
            </w:pPr>
            <w:r w:rsidRPr="00E15CAA">
              <w:rPr>
                <w:rFonts w:cs="Times New Roman"/>
                <w:szCs w:val="28"/>
              </w:rPr>
              <w:t>Ký</w:t>
            </w:r>
            <w:r w:rsidRPr="00E15CAA">
              <w:rPr>
                <w:rFonts w:cs="Times New Roman"/>
                <w:szCs w:val="28"/>
                <w:lang w:val="vi-VN"/>
              </w:rPr>
              <w:t xml:space="preserve"> hợp đồng khám bệnh, chữa bệnh bảo hiểm y tế hằng năm</w:t>
            </w:r>
          </w:p>
        </w:tc>
        <w:tc>
          <w:tcPr>
            <w:tcW w:w="4252" w:type="dxa"/>
            <w:tcBorders>
              <w:top w:val="single" w:sz="4" w:space="0" w:color="auto"/>
              <w:left w:val="single" w:sz="4" w:space="0" w:color="auto"/>
              <w:bottom w:val="single" w:sz="4" w:space="0" w:color="auto"/>
              <w:right w:val="single" w:sz="4" w:space="0" w:color="auto"/>
            </w:tcBorders>
            <w:vAlign w:val="center"/>
          </w:tcPr>
          <w:p w14:paraId="54A2EE57" w14:textId="2525CC66" w:rsidR="00FD5E05" w:rsidRPr="00E15CAA" w:rsidRDefault="00FD5E05" w:rsidP="00FD5E05">
            <w:pPr>
              <w:jc w:val="both"/>
              <w:rPr>
                <w:rFonts w:cs="Times New Roman"/>
                <w:bCs/>
                <w:szCs w:val="28"/>
              </w:rPr>
            </w:pPr>
            <w:r w:rsidRPr="00E15CAA">
              <w:rPr>
                <w:rFonts w:cs="Times New Roman"/>
                <w:bCs/>
                <w:szCs w:val="28"/>
              </w:rPr>
              <w:t>Số thứ tự 03</w:t>
            </w:r>
            <w:r w:rsidR="0077684F" w:rsidRPr="00E15CAA">
              <w:rPr>
                <w:rFonts w:cs="Times New Roman"/>
                <w:bCs/>
                <w:szCs w:val="28"/>
              </w:rPr>
              <w:t xml:space="preserve"> Phụ lục kèm theo Quyết định số 205/QĐ-UBND ngày 18/01/2025 của Chủ tịch UBND tỉnh Lạng Sơn</w:t>
            </w:r>
          </w:p>
        </w:tc>
        <w:tc>
          <w:tcPr>
            <w:tcW w:w="3827" w:type="dxa"/>
            <w:tcBorders>
              <w:top w:val="single" w:sz="4" w:space="0" w:color="auto"/>
              <w:left w:val="single" w:sz="4" w:space="0" w:color="auto"/>
              <w:bottom w:val="single" w:sz="4" w:space="0" w:color="auto"/>
              <w:right w:val="single" w:sz="4" w:space="0" w:color="auto"/>
            </w:tcBorders>
            <w:vAlign w:val="center"/>
          </w:tcPr>
          <w:p w14:paraId="099E5EFE" w14:textId="137121C4" w:rsidR="00FD5E05" w:rsidRPr="00E15CAA" w:rsidRDefault="00FD5E05" w:rsidP="00FD5E05">
            <w:pPr>
              <w:jc w:val="both"/>
              <w:rPr>
                <w:rFonts w:cs="Times New Roman"/>
                <w:szCs w:val="28"/>
                <w:lang w:val="vi-VN"/>
              </w:rPr>
            </w:pPr>
            <w:r w:rsidRPr="00E15CAA">
              <w:rPr>
                <w:rFonts w:cs="Times New Roman"/>
                <w:szCs w:val="28"/>
                <w:lang w:val="vi-VN"/>
              </w:rPr>
              <w:t>Nghị định số 188/2025/NĐ-CP ngày 01</w:t>
            </w:r>
            <w:r w:rsidRPr="00E15CAA">
              <w:rPr>
                <w:rFonts w:cs="Times New Roman"/>
                <w:szCs w:val="28"/>
              </w:rPr>
              <w:t>/</w:t>
            </w:r>
            <w:r w:rsidRPr="00E15CAA">
              <w:rPr>
                <w:rFonts w:cs="Times New Roman"/>
                <w:szCs w:val="28"/>
                <w:lang w:val="vi-VN"/>
              </w:rPr>
              <w:t>7</w:t>
            </w:r>
            <w:r w:rsidRPr="00E15CAA">
              <w:rPr>
                <w:rFonts w:cs="Times New Roman"/>
                <w:szCs w:val="28"/>
              </w:rPr>
              <w:t>/</w:t>
            </w:r>
            <w:r w:rsidRPr="00E15CAA">
              <w:rPr>
                <w:rFonts w:cs="Times New Roman"/>
                <w:szCs w:val="28"/>
                <w:lang w:val="vi-VN"/>
              </w:rPr>
              <w:t>2025 của Chính phủ</w:t>
            </w:r>
            <w:r w:rsidRPr="00E15CAA">
              <w:rPr>
                <w:rFonts w:cs="Times New Roman"/>
                <w:szCs w:val="28"/>
              </w:rPr>
              <w:t xml:space="preserve"> </w:t>
            </w:r>
          </w:p>
        </w:tc>
      </w:tr>
      <w:tr w:rsidR="00E15CAA" w:rsidRPr="00E15CAA" w14:paraId="521642EA" w14:textId="77777777" w:rsidTr="00FF4B5E">
        <w:trPr>
          <w:trHeight w:val="1560"/>
        </w:trPr>
        <w:tc>
          <w:tcPr>
            <w:tcW w:w="709" w:type="dxa"/>
            <w:tcBorders>
              <w:top w:val="single" w:sz="4" w:space="0" w:color="auto"/>
              <w:left w:val="single" w:sz="4" w:space="0" w:color="auto"/>
              <w:bottom w:val="single" w:sz="4" w:space="0" w:color="auto"/>
              <w:right w:val="single" w:sz="4" w:space="0" w:color="auto"/>
            </w:tcBorders>
            <w:vAlign w:val="center"/>
          </w:tcPr>
          <w:p w14:paraId="4289C82F" w14:textId="13823D95" w:rsidR="00FD5E05" w:rsidRPr="00E15CAA" w:rsidRDefault="00FD5E05" w:rsidP="00FD5E05">
            <w:pPr>
              <w:rPr>
                <w:rFonts w:cs="Times New Roman"/>
                <w:bCs/>
                <w:szCs w:val="28"/>
              </w:rPr>
            </w:pPr>
            <w:r w:rsidRPr="00E15CAA">
              <w:rPr>
                <w:rFonts w:cs="Times New Roman"/>
                <w:bCs/>
                <w:szCs w:val="28"/>
              </w:rPr>
              <w:t>3</w:t>
            </w:r>
          </w:p>
        </w:tc>
        <w:tc>
          <w:tcPr>
            <w:tcW w:w="1701" w:type="dxa"/>
            <w:vAlign w:val="center"/>
          </w:tcPr>
          <w:p w14:paraId="3AD18F63" w14:textId="160E1631" w:rsidR="00FD5E05" w:rsidRPr="00E15CAA" w:rsidRDefault="00FD5E05" w:rsidP="00FD5E05">
            <w:pPr>
              <w:rPr>
                <w:rFonts w:cs="Times New Roman"/>
                <w:bCs/>
                <w:szCs w:val="28"/>
              </w:rPr>
            </w:pPr>
            <w:r w:rsidRPr="00E15CAA">
              <w:rPr>
                <w:rFonts w:cs="Times New Roman"/>
                <w:szCs w:val="28"/>
                <w:lang w:val="vi-VN"/>
              </w:rPr>
              <w:t>1.003034</w:t>
            </w:r>
          </w:p>
        </w:tc>
        <w:tc>
          <w:tcPr>
            <w:tcW w:w="4678" w:type="dxa"/>
            <w:vAlign w:val="center"/>
          </w:tcPr>
          <w:p w14:paraId="14769A6A" w14:textId="35762141" w:rsidR="00FD5E05" w:rsidRPr="00E15CAA" w:rsidRDefault="00FD5E05" w:rsidP="00FD5E05">
            <w:pPr>
              <w:jc w:val="both"/>
              <w:rPr>
                <w:rFonts w:cs="Times New Roman"/>
                <w:bCs/>
                <w:szCs w:val="28"/>
              </w:rPr>
            </w:pPr>
            <w:r w:rsidRPr="00E15CAA">
              <w:rPr>
                <w:rFonts w:cs="Times New Roman"/>
                <w:szCs w:val="28"/>
                <w:lang w:val="vi-VN"/>
              </w:rPr>
              <w:t>Ký hợp đồng khám bệnh, chữa bệnh được cơ quan có thẩm quyền phê duyệt bổ sung chức năng, nhiệm vụ, phạm vi chuyên môn, hạng bệnh viện trong việc thực hiện khám bệnh, chữa bệnh</w:t>
            </w:r>
          </w:p>
        </w:tc>
        <w:tc>
          <w:tcPr>
            <w:tcW w:w="4252" w:type="dxa"/>
            <w:tcBorders>
              <w:top w:val="single" w:sz="4" w:space="0" w:color="auto"/>
              <w:left w:val="single" w:sz="4" w:space="0" w:color="auto"/>
              <w:bottom w:val="single" w:sz="4" w:space="0" w:color="auto"/>
              <w:right w:val="single" w:sz="4" w:space="0" w:color="auto"/>
            </w:tcBorders>
            <w:vAlign w:val="center"/>
          </w:tcPr>
          <w:p w14:paraId="250E98FF" w14:textId="659A816F" w:rsidR="00FD5E05" w:rsidRPr="00E15CAA" w:rsidRDefault="00FD5E05" w:rsidP="00FD5E05">
            <w:pPr>
              <w:jc w:val="both"/>
              <w:rPr>
                <w:rFonts w:cs="Times New Roman"/>
                <w:bCs/>
                <w:szCs w:val="28"/>
              </w:rPr>
            </w:pPr>
            <w:r w:rsidRPr="00E15CAA">
              <w:rPr>
                <w:rFonts w:cs="Times New Roman"/>
                <w:bCs/>
                <w:szCs w:val="28"/>
              </w:rPr>
              <w:t>Số thứ tự 04</w:t>
            </w:r>
            <w:r w:rsidR="0077684F" w:rsidRPr="00E15CAA">
              <w:rPr>
                <w:rFonts w:cs="Times New Roman"/>
                <w:bCs/>
                <w:szCs w:val="28"/>
              </w:rPr>
              <w:t xml:space="preserve"> Phụ lục kèm theo Quyết định số 205/QĐ-UBND ngày 18/01/2025 của Chủ tịch UBND tỉnh Lạng Sơn</w:t>
            </w:r>
          </w:p>
        </w:tc>
        <w:tc>
          <w:tcPr>
            <w:tcW w:w="3827" w:type="dxa"/>
            <w:tcBorders>
              <w:top w:val="single" w:sz="4" w:space="0" w:color="auto"/>
              <w:left w:val="single" w:sz="4" w:space="0" w:color="auto"/>
              <w:bottom w:val="single" w:sz="4" w:space="0" w:color="auto"/>
              <w:right w:val="single" w:sz="4" w:space="0" w:color="auto"/>
            </w:tcBorders>
            <w:vAlign w:val="center"/>
          </w:tcPr>
          <w:p w14:paraId="3C1022DD" w14:textId="078C39D9" w:rsidR="00FD5E05" w:rsidRPr="00E15CAA" w:rsidRDefault="00FD5E05" w:rsidP="00FD5E05">
            <w:pPr>
              <w:jc w:val="both"/>
              <w:rPr>
                <w:rFonts w:cs="Times New Roman"/>
                <w:bCs/>
                <w:szCs w:val="28"/>
              </w:rPr>
            </w:pPr>
            <w:r w:rsidRPr="00E15CAA">
              <w:rPr>
                <w:rFonts w:cs="Times New Roman"/>
                <w:szCs w:val="28"/>
                <w:lang w:val="vi-VN"/>
              </w:rPr>
              <w:t>Nghị định số 188/2025/NĐ-CP ngày 01</w:t>
            </w:r>
            <w:r w:rsidRPr="00E15CAA">
              <w:rPr>
                <w:rFonts w:cs="Times New Roman"/>
                <w:szCs w:val="28"/>
              </w:rPr>
              <w:t>/</w:t>
            </w:r>
            <w:r w:rsidRPr="00E15CAA">
              <w:rPr>
                <w:rFonts w:cs="Times New Roman"/>
                <w:szCs w:val="28"/>
                <w:lang w:val="vi-VN"/>
              </w:rPr>
              <w:t>7</w:t>
            </w:r>
            <w:r w:rsidRPr="00E15CAA">
              <w:rPr>
                <w:rFonts w:cs="Times New Roman"/>
                <w:szCs w:val="28"/>
              </w:rPr>
              <w:t>/</w:t>
            </w:r>
            <w:r w:rsidRPr="00E15CAA">
              <w:rPr>
                <w:rFonts w:cs="Times New Roman"/>
                <w:szCs w:val="28"/>
                <w:lang w:val="vi-VN"/>
              </w:rPr>
              <w:t>2025 của Chính phủ</w:t>
            </w:r>
            <w:r w:rsidRPr="00E15CAA">
              <w:rPr>
                <w:rFonts w:cs="Times New Roman"/>
                <w:szCs w:val="28"/>
              </w:rPr>
              <w:t xml:space="preserve"> </w:t>
            </w:r>
          </w:p>
        </w:tc>
      </w:tr>
    </w:tbl>
    <w:bookmarkEnd w:id="0"/>
    <w:p w14:paraId="1131A7A2" w14:textId="6B802823" w:rsidR="004B77F0" w:rsidRPr="00E15CAA" w:rsidRDefault="005A2FD6">
      <w:r w:rsidRPr="00E15CAA">
        <w:t xml:space="preserve">                                                                                   ____________________________</w:t>
      </w:r>
    </w:p>
    <w:sectPr w:rsidR="004B77F0" w:rsidRPr="00E15CAA" w:rsidSect="00DE2803">
      <w:pgSz w:w="16840" w:h="11907" w:orient="landscape" w:code="9"/>
      <w:pgMar w:top="1021" w:right="1134" w:bottom="851" w:left="1134"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6F5A09"/>
    <w:multiLevelType w:val="hybridMultilevel"/>
    <w:tmpl w:val="10D63062"/>
    <w:lvl w:ilvl="0" w:tplc="2D429524">
      <w:start w:val="1"/>
      <w:numFmt w:val="decimal"/>
      <w:lvlText w:val="%1"/>
      <w:lvlJc w:val="center"/>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EA20980"/>
    <w:multiLevelType w:val="hybridMultilevel"/>
    <w:tmpl w:val="5538A2D6"/>
    <w:lvl w:ilvl="0" w:tplc="8D7C3E96">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47535815">
    <w:abstractNumId w:val="0"/>
  </w:num>
  <w:num w:numId="2" w16cid:durableId="12109928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displayVerticalDrawingGridEvery w:val="2"/>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43348"/>
    <w:rsid w:val="00006EA9"/>
    <w:rsid w:val="000223A6"/>
    <w:rsid w:val="00031A1D"/>
    <w:rsid w:val="000334FE"/>
    <w:rsid w:val="0005044D"/>
    <w:rsid w:val="00073EF7"/>
    <w:rsid w:val="00084F51"/>
    <w:rsid w:val="0009754A"/>
    <w:rsid w:val="000A550E"/>
    <w:rsid w:val="000B5114"/>
    <w:rsid w:val="000B75C4"/>
    <w:rsid w:val="000E6A6C"/>
    <w:rsid w:val="00124AD4"/>
    <w:rsid w:val="00141FCC"/>
    <w:rsid w:val="00143348"/>
    <w:rsid w:val="00144217"/>
    <w:rsid w:val="00156D91"/>
    <w:rsid w:val="001740C6"/>
    <w:rsid w:val="001856BF"/>
    <w:rsid w:val="001C1CC3"/>
    <w:rsid w:val="00220C6F"/>
    <w:rsid w:val="0022553E"/>
    <w:rsid w:val="00242F98"/>
    <w:rsid w:val="002765DA"/>
    <w:rsid w:val="002856D6"/>
    <w:rsid w:val="002A06DC"/>
    <w:rsid w:val="00300522"/>
    <w:rsid w:val="00314EB4"/>
    <w:rsid w:val="00345277"/>
    <w:rsid w:val="00361210"/>
    <w:rsid w:val="0039227D"/>
    <w:rsid w:val="003A4238"/>
    <w:rsid w:val="003C54A6"/>
    <w:rsid w:val="003C7A43"/>
    <w:rsid w:val="003D644E"/>
    <w:rsid w:val="003F5494"/>
    <w:rsid w:val="0040312F"/>
    <w:rsid w:val="00465E00"/>
    <w:rsid w:val="004A1211"/>
    <w:rsid w:val="004B77F0"/>
    <w:rsid w:val="004E28FA"/>
    <w:rsid w:val="0050416F"/>
    <w:rsid w:val="00510CE1"/>
    <w:rsid w:val="00535164"/>
    <w:rsid w:val="00535B16"/>
    <w:rsid w:val="0053636E"/>
    <w:rsid w:val="00554483"/>
    <w:rsid w:val="005555B9"/>
    <w:rsid w:val="00555CD1"/>
    <w:rsid w:val="005573A1"/>
    <w:rsid w:val="00562166"/>
    <w:rsid w:val="00571EDC"/>
    <w:rsid w:val="005A2FD6"/>
    <w:rsid w:val="005C7F57"/>
    <w:rsid w:val="006369F1"/>
    <w:rsid w:val="0065406F"/>
    <w:rsid w:val="006746F4"/>
    <w:rsid w:val="006A2155"/>
    <w:rsid w:val="00700004"/>
    <w:rsid w:val="007118B3"/>
    <w:rsid w:val="00732268"/>
    <w:rsid w:val="00741B5F"/>
    <w:rsid w:val="00742264"/>
    <w:rsid w:val="00764035"/>
    <w:rsid w:val="00764D54"/>
    <w:rsid w:val="007672A6"/>
    <w:rsid w:val="0077684F"/>
    <w:rsid w:val="00790F97"/>
    <w:rsid w:val="007926E5"/>
    <w:rsid w:val="007C62CA"/>
    <w:rsid w:val="007D73A7"/>
    <w:rsid w:val="007F6CB0"/>
    <w:rsid w:val="00800BC0"/>
    <w:rsid w:val="008147AA"/>
    <w:rsid w:val="0081488B"/>
    <w:rsid w:val="0083425D"/>
    <w:rsid w:val="00847BF7"/>
    <w:rsid w:val="008722AB"/>
    <w:rsid w:val="008C0546"/>
    <w:rsid w:val="008C347E"/>
    <w:rsid w:val="008C6414"/>
    <w:rsid w:val="008D5272"/>
    <w:rsid w:val="008D7057"/>
    <w:rsid w:val="008D7AC9"/>
    <w:rsid w:val="0091312A"/>
    <w:rsid w:val="009363A5"/>
    <w:rsid w:val="00942B1A"/>
    <w:rsid w:val="00956029"/>
    <w:rsid w:val="00972827"/>
    <w:rsid w:val="00992C25"/>
    <w:rsid w:val="009B5F9F"/>
    <w:rsid w:val="009D0362"/>
    <w:rsid w:val="009E0945"/>
    <w:rsid w:val="009E1792"/>
    <w:rsid w:val="009E360D"/>
    <w:rsid w:val="009E777B"/>
    <w:rsid w:val="00A01470"/>
    <w:rsid w:val="00A05A56"/>
    <w:rsid w:val="00A12ECD"/>
    <w:rsid w:val="00A3589B"/>
    <w:rsid w:val="00A5426F"/>
    <w:rsid w:val="00A72B42"/>
    <w:rsid w:val="00A7780F"/>
    <w:rsid w:val="00A87346"/>
    <w:rsid w:val="00A95A3E"/>
    <w:rsid w:val="00AA01A9"/>
    <w:rsid w:val="00B22FBD"/>
    <w:rsid w:val="00B81B86"/>
    <w:rsid w:val="00B82E44"/>
    <w:rsid w:val="00B8782F"/>
    <w:rsid w:val="00B939E9"/>
    <w:rsid w:val="00BA5094"/>
    <w:rsid w:val="00BD5A3C"/>
    <w:rsid w:val="00C33D48"/>
    <w:rsid w:val="00C63554"/>
    <w:rsid w:val="00C65E43"/>
    <w:rsid w:val="00C7453A"/>
    <w:rsid w:val="00C85DCB"/>
    <w:rsid w:val="00CA09F3"/>
    <w:rsid w:val="00CC3992"/>
    <w:rsid w:val="00CD3BEE"/>
    <w:rsid w:val="00CD64E2"/>
    <w:rsid w:val="00CF1910"/>
    <w:rsid w:val="00CF4FE5"/>
    <w:rsid w:val="00D3430C"/>
    <w:rsid w:val="00D56445"/>
    <w:rsid w:val="00D56CD8"/>
    <w:rsid w:val="00D61695"/>
    <w:rsid w:val="00D62947"/>
    <w:rsid w:val="00D64BB0"/>
    <w:rsid w:val="00D829B7"/>
    <w:rsid w:val="00D87D75"/>
    <w:rsid w:val="00DC5986"/>
    <w:rsid w:val="00DD03D5"/>
    <w:rsid w:val="00DE2803"/>
    <w:rsid w:val="00DF3C76"/>
    <w:rsid w:val="00DF50BB"/>
    <w:rsid w:val="00E04076"/>
    <w:rsid w:val="00E15CAA"/>
    <w:rsid w:val="00E27237"/>
    <w:rsid w:val="00E27706"/>
    <w:rsid w:val="00E34D20"/>
    <w:rsid w:val="00E37EAA"/>
    <w:rsid w:val="00E517C5"/>
    <w:rsid w:val="00E57C96"/>
    <w:rsid w:val="00E62954"/>
    <w:rsid w:val="00E7550E"/>
    <w:rsid w:val="00E974AA"/>
    <w:rsid w:val="00EA5339"/>
    <w:rsid w:val="00EB3F90"/>
    <w:rsid w:val="00EC10DB"/>
    <w:rsid w:val="00ED1115"/>
    <w:rsid w:val="00ED3AF5"/>
    <w:rsid w:val="00F25502"/>
    <w:rsid w:val="00F27A0E"/>
    <w:rsid w:val="00F30CBB"/>
    <w:rsid w:val="00F37AD2"/>
    <w:rsid w:val="00F42D80"/>
    <w:rsid w:val="00F53EB1"/>
    <w:rsid w:val="00F70075"/>
    <w:rsid w:val="00FB68DB"/>
    <w:rsid w:val="00FD5E05"/>
    <w:rsid w:val="00FF438A"/>
    <w:rsid w:val="00FF4B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236C46"/>
  <w15:docId w15:val="{BD423370-7514-4C76-B421-672AABC966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4">
    <w:name w:val="heading 4"/>
    <w:basedOn w:val="Normal"/>
    <w:next w:val="Normal"/>
    <w:link w:val="Heading4Char"/>
    <w:qFormat/>
    <w:rsid w:val="00A5426F"/>
    <w:pPr>
      <w:keepNext/>
      <w:spacing w:before="240" w:after="60" w:line="240" w:lineRule="auto"/>
      <w:outlineLvl w:val="3"/>
    </w:pPr>
    <w:rPr>
      <w:rFonts w:eastAsia="Times New Roman" w:cs="Times New Roman"/>
      <w:b/>
      <w:bCs/>
      <w:kern w:val="0"/>
      <w:szCs w:val="28"/>
      <w:lang w:eastAsia="x-none"/>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43348"/>
    <w:pPr>
      <w:autoSpaceDE w:val="0"/>
      <w:autoSpaceDN w:val="0"/>
      <w:adjustRightInd w:val="0"/>
      <w:spacing w:after="0" w:line="240" w:lineRule="auto"/>
    </w:pPr>
    <w:rPr>
      <w:rFonts w:eastAsia="Times New Roman" w:cs="Times New Roman"/>
      <w:color w:val="000000"/>
      <w:kern w:val="0"/>
      <w:sz w:val="24"/>
      <w:szCs w:val="24"/>
      <w14:ligatures w14:val="none"/>
    </w:rPr>
  </w:style>
  <w:style w:type="character" w:styleId="Hyperlink">
    <w:name w:val="Hyperlink"/>
    <w:rsid w:val="00143348"/>
    <w:rPr>
      <w:color w:val="0000FF"/>
      <w:u w:val="single"/>
    </w:rPr>
  </w:style>
  <w:style w:type="character" w:customStyle="1" w:styleId="link">
    <w:name w:val="link"/>
    <w:basedOn w:val="DefaultParagraphFont"/>
    <w:rsid w:val="0040312F"/>
  </w:style>
  <w:style w:type="character" w:customStyle="1" w:styleId="Heading4Char">
    <w:name w:val="Heading 4 Char"/>
    <w:basedOn w:val="DefaultParagraphFont"/>
    <w:link w:val="Heading4"/>
    <w:rsid w:val="00A5426F"/>
    <w:rPr>
      <w:rFonts w:eastAsia="Times New Roman" w:cs="Times New Roman"/>
      <w:b/>
      <w:bCs/>
      <w:kern w:val="0"/>
      <w:szCs w:val="28"/>
      <w:lang w:eastAsia="x-none"/>
      <w14:ligatures w14:val="none"/>
    </w:rPr>
  </w:style>
  <w:style w:type="paragraph" w:customStyle="1" w:styleId="nqtitle">
    <w:name w:val="nqtitle"/>
    <w:basedOn w:val="Normal"/>
    <w:rsid w:val="00942B1A"/>
    <w:pPr>
      <w:spacing w:before="100" w:beforeAutospacing="1" w:after="100" w:afterAutospacing="1" w:line="240" w:lineRule="auto"/>
    </w:pPr>
    <w:rPr>
      <w:rFonts w:eastAsia="Times New Roman" w:cs="Times New Roman"/>
      <w:kern w:val="0"/>
      <w:sz w:val="24"/>
      <w:szCs w:val="24"/>
      <w14:ligatures w14:val="none"/>
    </w:rPr>
  </w:style>
  <w:style w:type="paragraph" w:styleId="ListParagraph">
    <w:name w:val="List Paragraph"/>
    <w:basedOn w:val="Normal"/>
    <w:uiPriority w:val="34"/>
    <w:qFormat/>
    <w:rsid w:val="00D87D75"/>
    <w:pPr>
      <w:ind w:left="720"/>
      <w:contextualSpacing/>
    </w:pPr>
  </w:style>
  <w:style w:type="table" w:styleId="TableGrid">
    <w:name w:val="Table Grid"/>
    <w:basedOn w:val="TableNormal"/>
    <w:uiPriority w:val="59"/>
    <w:rsid w:val="004B77F0"/>
    <w:pPr>
      <w:spacing w:after="0" w:line="240" w:lineRule="auto"/>
      <w:jc w:val="center"/>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810665">
      <w:bodyDiv w:val="1"/>
      <w:marLeft w:val="0"/>
      <w:marRight w:val="0"/>
      <w:marTop w:val="0"/>
      <w:marBottom w:val="0"/>
      <w:divBdr>
        <w:top w:val="none" w:sz="0" w:space="0" w:color="auto"/>
        <w:left w:val="none" w:sz="0" w:space="0" w:color="auto"/>
        <w:bottom w:val="none" w:sz="0" w:space="0" w:color="auto"/>
        <w:right w:val="none" w:sz="0" w:space="0" w:color="auto"/>
      </w:divBdr>
    </w:div>
    <w:div w:id="303313288">
      <w:bodyDiv w:val="1"/>
      <w:marLeft w:val="0"/>
      <w:marRight w:val="0"/>
      <w:marTop w:val="0"/>
      <w:marBottom w:val="0"/>
      <w:divBdr>
        <w:top w:val="none" w:sz="0" w:space="0" w:color="auto"/>
        <w:left w:val="none" w:sz="0" w:space="0" w:color="auto"/>
        <w:bottom w:val="none" w:sz="0" w:space="0" w:color="auto"/>
        <w:right w:val="none" w:sz="0" w:space="0" w:color="auto"/>
      </w:divBdr>
    </w:div>
    <w:div w:id="664236993">
      <w:bodyDiv w:val="1"/>
      <w:marLeft w:val="0"/>
      <w:marRight w:val="0"/>
      <w:marTop w:val="0"/>
      <w:marBottom w:val="0"/>
      <w:divBdr>
        <w:top w:val="none" w:sz="0" w:space="0" w:color="auto"/>
        <w:left w:val="none" w:sz="0" w:space="0" w:color="auto"/>
        <w:bottom w:val="none" w:sz="0" w:space="0" w:color="auto"/>
        <w:right w:val="none" w:sz="0" w:space="0" w:color="auto"/>
      </w:divBdr>
    </w:div>
    <w:div w:id="1348559358">
      <w:bodyDiv w:val="1"/>
      <w:marLeft w:val="0"/>
      <w:marRight w:val="0"/>
      <w:marTop w:val="0"/>
      <w:marBottom w:val="0"/>
      <w:divBdr>
        <w:top w:val="none" w:sz="0" w:space="0" w:color="auto"/>
        <w:left w:val="none" w:sz="0" w:space="0" w:color="auto"/>
        <w:bottom w:val="none" w:sz="0" w:space="0" w:color="auto"/>
        <w:right w:val="none" w:sz="0" w:space="0" w:color="auto"/>
      </w:divBdr>
    </w:div>
    <w:div w:id="1738429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4DCC26-3967-458E-9EAD-9B67C705B7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220</Words>
  <Characters>1259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QUYEN</dc:creator>
  <cp:lastModifiedBy>ls vpubnd</cp:lastModifiedBy>
  <cp:revision>10</cp:revision>
  <cp:lastPrinted>2024-10-09T03:15:00Z</cp:lastPrinted>
  <dcterms:created xsi:type="dcterms:W3CDTF">2025-07-15T01:23:00Z</dcterms:created>
  <dcterms:modified xsi:type="dcterms:W3CDTF">2025-07-18T02:40:00Z</dcterms:modified>
</cp:coreProperties>
</file>