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3C2B8" w14:textId="2B66B39B" w:rsidR="0034330A" w:rsidRPr="00EE2F80" w:rsidRDefault="00435E9F" w:rsidP="00435E9F">
      <w:pPr>
        <w:spacing w:after="0" w:line="240" w:lineRule="auto"/>
        <w:jc w:val="center"/>
        <w:rPr>
          <w:b/>
          <w:sz w:val="26"/>
          <w:szCs w:val="26"/>
        </w:rPr>
      </w:pPr>
      <w:r w:rsidRPr="00EE2F80">
        <w:rPr>
          <w:b/>
          <w:sz w:val="26"/>
          <w:szCs w:val="26"/>
        </w:rPr>
        <w:t>PHỤ LỤ</w:t>
      </w:r>
      <w:r w:rsidR="00EE2F80" w:rsidRPr="00EE2F80">
        <w:rPr>
          <w:b/>
          <w:sz w:val="26"/>
          <w:szCs w:val="26"/>
        </w:rPr>
        <w:t>C</w:t>
      </w:r>
    </w:p>
    <w:p w14:paraId="41490BB4" w14:textId="77777777" w:rsidR="003F48FA" w:rsidRDefault="00814FDF" w:rsidP="0046245A">
      <w:pPr>
        <w:spacing w:before="60" w:after="0" w:line="240" w:lineRule="auto"/>
        <w:jc w:val="center"/>
        <w:rPr>
          <w:b/>
          <w:sz w:val="26"/>
          <w:szCs w:val="26"/>
        </w:rPr>
      </w:pPr>
      <w:r w:rsidRPr="00EE2F80">
        <w:rPr>
          <w:b/>
          <w:sz w:val="26"/>
          <w:szCs w:val="26"/>
        </w:rPr>
        <w:t xml:space="preserve">DANH MỤC THỦ TỤC HÀNH CHÍNH </w:t>
      </w:r>
      <w:r w:rsidR="0046245A">
        <w:rPr>
          <w:b/>
          <w:sz w:val="26"/>
          <w:szCs w:val="26"/>
        </w:rPr>
        <w:t xml:space="preserve">MỚI BAN HÀNH, BỊ BÃI BỎ </w:t>
      </w:r>
    </w:p>
    <w:p w14:paraId="08046FE9" w14:textId="77777777" w:rsidR="003F48FA" w:rsidRDefault="0046245A" w:rsidP="003F48FA">
      <w:pPr>
        <w:spacing w:before="60" w:after="0" w:line="240" w:lineRule="auto"/>
        <w:jc w:val="center"/>
        <w:rPr>
          <w:b/>
          <w:sz w:val="26"/>
          <w:szCs w:val="26"/>
        </w:rPr>
      </w:pPr>
      <w:r>
        <w:rPr>
          <w:b/>
          <w:sz w:val="26"/>
          <w:szCs w:val="26"/>
        </w:rPr>
        <w:t>LĨNH VỰC GIÁO DỤC VÀ ĐÀO TẠO THUỘ</w:t>
      </w:r>
      <w:r w:rsidR="003F48FA">
        <w:rPr>
          <w:b/>
          <w:sz w:val="26"/>
          <w:szCs w:val="26"/>
        </w:rPr>
        <w:t xml:space="preserve">C </w:t>
      </w:r>
      <w:r>
        <w:rPr>
          <w:b/>
          <w:sz w:val="26"/>
          <w:szCs w:val="26"/>
        </w:rPr>
        <w:t xml:space="preserve">HỆ THỐNG GIÁO DỤC QUỐC DÂN </w:t>
      </w:r>
      <w:r w:rsidR="00814FDF" w:rsidRPr="00EE2F80">
        <w:rPr>
          <w:b/>
          <w:sz w:val="26"/>
          <w:szCs w:val="26"/>
        </w:rPr>
        <w:t>THUỘ</w:t>
      </w:r>
      <w:r w:rsidR="003F48FA">
        <w:rPr>
          <w:b/>
          <w:sz w:val="26"/>
          <w:szCs w:val="26"/>
        </w:rPr>
        <w:t xml:space="preserve">C </w:t>
      </w:r>
    </w:p>
    <w:p w14:paraId="74851478" w14:textId="7DC608D6" w:rsidR="0046245A" w:rsidRPr="00EE2F80" w:rsidRDefault="003F48FA" w:rsidP="003F48FA">
      <w:pPr>
        <w:spacing w:before="60" w:after="0" w:line="240" w:lineRule="auto"/>
        <w:jc w:val="center"/>
        <w:rPr>
          <w:b/>
          <w:sz w:val="26"/>
          <w:szCs w:val="26"/>
        </w:rPr>
      </w:pPr>
      <w:r>
        <w:rPr>
          <w:b/>
          <w:sz w:val="26"/>
          <w:szCs w:val="26"/>
        </w:rPr>
        <w:t xml:space="preserve">PHẠM VI, CHỨC NĂNG QUẢN LÝ </w:t>
      </w:r>
      <w:r w:rsidR="00814FDF" w:rsidRPr="00EE2F80">
        <w:rPr>
          <w:b/>
          <w:sz w:val="26"/>
          <w:szCs w:val="26"/>
        </w:rPr>
        <w:t>CỦA SỞ GIÁO DỤC VÀ ĐÀO TẠO</w:t>
      </w:r>
      <w:r>
        <w:rPr>
          <w:b/>
          <w:sz w:val="26"/>
          <w:szCs w:val="26"/>
        </w:rPr>
        <w:t xml:space="preserve"> </w:t>
      </w:r>
      <w:r w:rsidR="0046245A">
        <w:rPr>
          <w:b/>
          <w:sz w:val="26"/>
          <w:szCs w:val="26"/>
        </w:rPr>
        <w:t>TỈNH LẠNG SƠN</w:t>
      </w:r>
    </w:p>
    <w:p w14:paraId="0167A683" w14:textId="75B3C746" w:rsidR="00146A4D" w:rsidRPr="00EE2F80" w:rsidRDefault="00146A4D" w:rsidP="003F48FA">
      <w:pPr>
        <w:spacing w:before="60" w:after="0" w:line="240" w:lineRule="auto"/>
        <w:jc w:val="center"/>
        <w:rPr>
          <w:b/>
          <w:sz w:val="24"/>
          <w:szCs w:val="24"/>
        </w:rPr>
      </w:pPr>
      <w:r w:rsidRPr="00EE2F80">
        <w:rPr>
          <w:i/>
          <w:sz w:val="26"/>
          <w:szCs w:val="26"/>
        </w:rPr>
        <w:t>(Kèm theo Quyết định</w:t>
      </w:r>
      <w:r w:rsidR="000B2D03" w:rsidRPr="00EE2F80">
        <w:rPr>
          <w:i/>
          <w:sz w:val="26"/>
          <w:szCs w:val="26"/>
        </w:rPr>
        <w:t xml:space="preserve"> số</w:t>
      </w:r>
      <w:r w:rsidR="00BA2877" w:rsidRPr="00EE2F80">
        <w:rPr>
          <w:i/>
          <w:sz w:val="26"/>
          <w:szCs w:val="26"/>
        </w:rPr>
        <w:t xml:space="preserve"> </w:t>
      </w:r>
      <w:r w:rsidR="009A4FEC">
        <w:rPr>
          <w:i/>
          <w:sz w:val="26"/>
          <w:szCs w:val="26"/>
        </w:rPr>
        <w:t>1142</w:t>
      </w:r>
      <w:r w:rsidR="00032416" w:rsidRPr="00EE2F80">
        <w:rPr>
          <w:i/>
          <w:sz w:val="26"/>
          <w:szCs w:val="26"/>
        </w:rPr>
        <w:t xml:space="preserve"> </w:t>
      </w:r>
      <w:r w:rsidR="00B61534" w:rsidRPr="00EE2F80">
        <w:rPr>
          <w:i/>
          <w:sz w:val="26"/>
          <w:szCs w:val="26"/>
        </w:rPr>
        <w:t xml:space="preserve">/QĐ-UBND ngày </w:t>
      </w:r>
      <w:r w:rsidR="00BA2877" w:rsidRPr="00EE2F80">
        <w:rPr>
          <w:i/>
          <w:sz w:val="26"/>
          <w:szCs w:val="26"/>
        </w:rPr>
        <w:t xml:space="preserve"> </w:t>
      </w:r>
      <w:r w:rsidR="00032416" w:rsidRPr="00EE2F80">
        <w:rPr>
          <w:i/>
          <w:sz w:val="26"/>
          <w:szCs w:val="26"/>
        </w:rPr>
        <w:t xml:space="preserve"> </w:t>
      </w:r>
      <w:r w:rsidR="009A4FEC">
        <w:rPr>
          <w:i/>
          <w:sz w:val="26"/>
          <w:szCs w:val="26"/>
        </w:rPr>
        <w:t>22</w:t>
      </w:r>
      <w:r w:rsidR="00032416" w:rsidRPr="00EE2F80">
        <w:rPr>
          <w:i/>
          <w:sz w:val="26"/>
          <w:szCs w:val="26"/>
        </w:rPr>
        <w:t xml:space="preserve"> </w:t>
      </w:r>
      <w:r w:rsidRPr="00EE2F80">
        <w:rPr>
          <w:i/>
          <w:sz w:val="26"/>
          <w:szCs w:val="26"/>
        </w:rPr>
        <w:t>/</w:t>
      </w:r>
      <w:r w:rsidR="000B698C">
        <w:rPr>
          <w:i/>
          <w:sz w:val="26"/>
          <w:szCs w:val="26"/>
        </w:rPr>
        <w:t>5</w:t>
      </w:r>
      <w:r w:rsidR="00EF0C9A">
        <w:rPr>
          <w:i/>
          <w:sz w:val="26"/>
          <w:szCs w:val="26"/>
        </w:rPr>
        <w:t>/2025</w:t>
      </w:r>
      <w:r w:rsidR="00B61534" w:rsidRPr="00EE2F80">
        <w:rPr>
          <w:i/>
          <w:sz w:val="26"/>
          <w:szCs w:val="26"/>
        </w:rPr>
        <w:t xml:space="preserve"> </w:t>
      </w:r>
      <w:r w:rsidRPr="00EE2F80">
        <w:rPr>
          <w:i/>
          <w:sz w:val="26"/>
          <w:szCs w:val="26"/>
        </w:rPr>
        <w:t>của Chủ tịch UBND tỉnh Lạng Sơn)</w:t>
      </w:r>
    </w:p>
    <w:p w14:paraId="006BB367" w14:textId="77777777" w:rsidR="001E6732" w:rsidRPr="00EE2F80" w:rsidRDefault="001E6732" w:rsidP="008E023D">
      <w:pPr>
        <w:spacing w:after="0" w:line="240" w:lineRule="auto"/>
        <w:ind w:firstLine="720"/>
        <w:jc w:val="both"/>
        <w:rPr>
          <w:rFonts w:cs="Times New Roman"/>
          <w:b/>
          <w:sz w:val="24"/>
          <w:szCs w:val="24"/>
        </w:rPr>
      </w:pPr>
    </w:p>
    <w:p w14:paraId="7484F89D" w14:textId="6056E27E" w:rsidR="00222207" w:rsidRDefault="008744C2" w:rsidP="001B3D7E">
      <w:pPr>
        <w:spacing w:before="240" w:after="240"/>
        <w:ind w:left="709"/>
        <w:rPr>
          <w:b/>
          <w:sz w:val="26"/>
          <w:szCs w:val="26"/>
        </w:rPr>
      </w:pPr>
      <w:r>
        <w:rPr>
          <w:b/>
          <w:sz w:val="26"/>
          <w:szCs w:val="26"/>
        </w:rPr>
        <w:t>I</w:t>
      </w:r>
      <w:r w:rsidR="00974ACC">
        <w:rPr>
          <w:b/>
          <w:sz w:val="26"/>
          <w:szCs w:val="26"/>
        </w:rPr>
        <w:t xml:space="preserve">. </w:t>
      </w:r>
      <w:r w:rsidR="00222207" w:rsidRPr="00974ACC">
        <w:rPr>
          <w:b/>
          <w:sz w:val="26"/>
          <w:szCs w:val="26"/>
        </w:rPr>
        <w:t>DANH MỤC THỦ TỤC</w:t>
      </w:r>
      <w:r w:rsidR="00222207">
        <w:rPr>
          <w:b/>
          <w:sz w:val="26"/>
          <w:szCs w:val="26"/>
        </w:rPr>
        <w:t xml:space="preserve"> MỚ</w:t>
      </w:r>
      <w:r w:rsidR="000B698C">
        <w:rPr>
          <w:b/>
          <w:sz w:val="26"/>
          <w:szCs w:val="26"/>
        </w:rPr>
        <w:t xml:space="preserve">I BAN HÀNH </w:t>
      </w:r>
      <w:r>
        <w:rPr>
          <w:b/>
          <w:sz w:val="26"/>
          <w:szCs w:val="26"/>
        </w:rPr>
        <w:t xml:space="preserve">CẤP XÃ </w:t>
      </w:r>
      <w:r w:rsidR="000B698C">
        <w:rPr>
          <w:b/>
          <w:sz w:val="26"/>
          <w:szCs w:val="26"/>
        </w:rPr>
        <w:t>(02</w:t>
      </w:r>
      <w:r w:rsidR="00222207">
        <w:rPr>
          <w:b/>
          <w:sz w:val="26"/>
          <w:szCs w:val="26"/>
        </w:rPr>
        <w:t xml:space="preserve"> TTHC)</w:t>
      </w:r>
      <w:r w:rsidR="002572D8">
        <w:rPr>
          <w:b/>
          <w:sz w:val="26"/>
          <w:szCs w:val="26"/>
        </w:rPr>
        <w:t xml:space="preserve"> </w:t>
      </w:r>
      <w:r>
        <w:rPr>
          <w:b/>
          <w:sz w:val="26"/>
          <w:szCs w:val="26"/>
        </w:rPr>
        <w:t xml:space="preserve"> </w:t>
      </w:r>
    </w:p>
    <w:tbl>
      <w:tblPr>
        <w:tblStyle w:val="TableGrid"/>
        <w:tblW w:w="14618" w:type="dxa"/>
        <w:jc w:val="center"/>
        <w:tblLayout w:type="fixed"/>
        <w:tblLook w:val="04A0" w:firstRow="1" w:lastRow="0" w:firstColumn="1" w:lastColumn="0" w:noHBand="0" w:noVBand="1"/>
      </w:tblPr>
      <w:tblGrid>
        <w:gridCol w:w="725"/>
        <w:gridCol w:w="2916"/>
        <w:gridCol w:w="2127"/>
        <w:gridCol w:w="2471"/>
        <w:gridCol w:w="3118"/>
        <w:gridCol w:w="3261"/>
      </w:tblGrid>
      <w:tr w:rsidR="002572D8" w:rsidRPr="008F4350" w14:paraId="179EC4AE" w14:textId="77777777" w:rsidTr="00F01327">
        <w:trPr>
          <w:trHeight w:val="989"/>
          <w:tblHeader/>
          <w:jc w:val="center"/>
        </w:trPr>
        <w:tc>
          <w:tcPr>
            <w:tcW w:w="725" w:type="dxa"/>
            <w:vAlign w:val="center"/>
          </w:tcPr>
          <w:p w14:paraId="23A426C6" w14:textId="77777777" w:rsidR="002572D8" w:rsidRPr="008F4350" w:rsidRDefault="002572D8" w:rsidP="0063576C">
            <w:pPr>
              <w:jc w:val="center"/>
              <w:rPr>
                <w:rFonts w:cs="Times New Roman"/>
                <w:b/>
                <w:sz w:val="26"/>
                <w:szCs w:val="26"/>
              </w:rPr>
            </w:pPr>
            <w:r w:rsidRPr="008F4350">
              <w:rPr>
                <w:rFonts w:cs="Times New Roman"/>
                <w:b/>
                <w:sz w:val="26"/>
                <w:szCs w:val="26"/>
              </w:rPr>
              <w:t>STT</w:t>
            </w:r>
          </w:p>
        </w:tc>
        <w:tc>
          <w:tcPr>
            <w:tcW w:w="2916" w:type="dxa"/>
            <w:vAlign w:val="center"/>
          </w:tcPr>
          <w:p w14:paraId="4D75F351" w14:textId="77777777" w:rsidR="002572D8" w:rsidRPr="008F4350" w:rsidRDefault="002572D8" w:rsidP="0063576C">
            <w:pPr>
              <w:jc w:val="center"/>
              <w:rPr>
                <w:rFonts w:cs="Times New Roman"/>
                <w:b/>
                <w:sz w:val="26"/>
                <w:szCs w:val="26"/>
              </w:rPr>
            </w:pPr>
            <w:r w:rsidRPr="008F4350">
              <w:rPr>
                <w:rFonts w:cs="Times New Roman"/>
                <w:b/>
                <w:sz w:val="26"/>
                <w:szCs w:val="26"/>
              </w:rPr>
              <w:t>Tên TTHC</w:t>
            </w:r>
          </w:p>
        </w:tc>
        <w:tc>
          <w:tcPr>
            <w:tcW w:w="2127" w:type="dxa"/>
            <w:vAlign w:val="center"/>
          </w:tcPr>
          <w:p w14:paraId="74742C8A" w14:textId="77777777" w:rsidR="00820E08" w:rsidRDefault="002572D8" w:rsidP="0063576C">
            <w:pPr>
              <w:jc w:val="center"/>
              <w:rPr>
                <w:rFonts w:cs="Times New Roman"/>
                <w:b/>
                <w:sz w:val="26"/>
                <w:szCs w:val="26"/>
              </w:rPr>
            </w:pPr>
            <w:r w:rsidRPr="008F4350">
              <w:rPr>
                <w:rFonts w:cs="Times New Roman"/>
                <w:b/>
                <w:sz w:val="26"/>
                <w:szCs w:val="26"/>
              </w:rPr>
              <w:t xml:space="preserve">Thời hạn </w:t>
            </w:r>
          </w:p>
          <w:p w14:paraId="3F365ECF" w14:textId="27DD8F36" w:rsidR="002572D8" w:rsidRPr="008F4350" w:rsidRDefault="002572D8" w:rsidP="0063576C">
            <w:pPr>
              <w:jc w:val="center"/>
              <w:rPr>
                <w:rFonts w:cs="Times New Roman"/>
                <w:b/>
                <w:sz w:val="26"/>
                <w:szCs w:val="26"/>
              </w:rPr>
            </w:pPr>
            <w:r w:rsidRPr="008F4350">
              <w:rPr>
                <w:rFonts w:cs="Times New Roman"/>
                <w:b/>
                <w:sz w:val="26"/>
                <w:szCs w:val="26"/>
              </w:rPr>
              <w:t>giải quyết</w:t>
            </w:r>
          </w:p>
        </w:tc>
        <w:tc>
          <w:tcPr>
            <w:tcW w:w="2471" w:type="dxa"/>
            <w:vAlign w:val="center"/>
          </w:tcPr>
          <w:p w14:paraId="79CBE5CD" w14:textId="77777777" w:rsidR="00820E08" w:rsidRDefault="002572D8" w:rsidP="0063576C">
            <w:pPr>
              <w:jc w:val="center"/>
              <w:rPr>
                <w:rFonts w:cs="Times New Roman"/>
                <w:b/>
                <w:sz w:val="26"/>
                <w:szCs w:val="26"/>
              </w:rPr>
            </w:pPr>
            <w:r w:rsidRPr="008F4350">
              <w:rPr>
                <w:rFonts w:cs="Times New Roman"/>
                <w:b/>
                <w:sz w:val="26"/>
                <w:szCs w:val="26"/>
              </w:rPr>
              <w:t xml:space="preserve">Địa điểm </w:t>
            </w:r>
          </w:p>
          <w:p w14:paraId="5E9B9544" w14:textId="1E3BEBDA" w:rsidR="002572D8" w:rsidRPr="008F4350" w:rsidRDefault="002572D8" w:rsidP="0063576C">
            <w:pPr>
              <w:jc w:val="center"/>
              <w:rPr>
                <w:rFonts w:cs="Times New Roman"/>
                <w:b/>
                <w:sz w:val="26"/>
                <w:szCs w:val="26"/>
              </w:rPr>
            </w:pPr>
            <w:r w:rsidRPr="008F4350">
              <w:rPr>
                <w:rFonts w:cs="Times New Roman"/>
                <w:b/>
                <w:sz w:val="26"/>
                <w:szCs w:val="26"/>
              </w:rPr>
              <w:t>thực hiện</w:t>
            </w:r>
          </w:p>
        </w:tc>
        <w:tc>
          <w:tcPr>
            <w:tcW w:w="3118" w:type="dxa"/>
            <w:vAlign w:val="center"/>
          </w:tcPr>
          <w:p w14:paraId="11BA3E47" w14:textId="77777777" w:rsidR="002572D8" w:rsidRPr="008F4350" w:rsidRDefault="002572D8" w:rsidP="0063576C">
            <w:pPr>
              <w:jc w:val="center"/>
              <w:rPr>
                <w:rFonts w:cs="Times New Roman"/>
                <w:b/>
                <w:sz w:val="26"/>
                <w:szCs w:val="26"/>
              </w:rPr>
            </w:pPr>
            <w:r w:rsidRPr="008F4350">
              <w:rPr>
                <w:rFonts w:cs="Times New Roman"/>
                <w:b/>
                <w:sz w:val="26"/>
                <w:szCs w:val="26"/>
              </w:rPr>
              <w:t>Cách thức thực hiện</w:t>
            </w:r>
          </w:p>
        </w:tc>
        <w:tc>
          <w:tcPr>
            <w:tcW w:w="3261" w:type="dxa"/>
            <w:vAlign w:val="center"/>
          </w:tcPr>
          <w:p w14:paraId="30F3E4D6" w14:textId="77777777" w:rsidR="002572D8" w:rsidRPr="008F4350" w:rsidRDefault="002572D8" w:rsidP="0063576C">
            <w:pPr>
              <w:jc w:val="center"/>
              <w:rPr>
                <w:rFonts w:cs="Times New Roman"/>
                <w:b/>
                <w:sz w:val="26"/>
                <w:szCs w:val="26"/>
              </w:rPr>
            </w:pPr>
            <w:r w:rsidRPr="008F4350">
              <w:rPr>
                <w:b/>
                <w:bCs/>
                <w:sz w:val="26"/>
                <w:szCs w:val="26"/>
                <w:lang w:val="da-DK"/>
              </w:rPr>
              <w:t>Căn cứ pháp lý</w:t>
            </w:r>
          </w:p>
        </w:tc>
      </w:tr>
      <w:tr w:rsidR="002572D8" w:rsidRPr="008F4350" w14:paraId="4AFEF517" w14:textId="77777777" w:rsidTr="00F01327">
        <w:trPr>
          <w:trHeight w:val="2825"/>
          <w:jc w:val="center"/>
        </w:trPr>
        <w:tc>
          <w:tcPr>
            <w:tcW w:w="725" w:type="dxa"/>
            <w:vAlign w:val="center"/>
          </w:tcPr>
          <w:p w14:paraId="629D23E9" w14:textId="77777777" w:rsidR="002572D8" w:rsidRPr="008F4350" w:rsidRDefault="002572D8" w:rsidP="0063576C">
            <w:pPr>
              <w:jc w:val="center"/>
              <w:rPr>
                <w:rFonts w:cs="Times New Roman"/>
                <w:sz w:val="26"/>
                <w:szCs w:val="26"/>
              </w:rPr>
            </w:pPr>
            <w:r w:rsidRPr="008F4350">
              <w:rPr>
                <w:rFonts w:cs="Times New Roman"/>
                <w:sz w:val="26"/>
                <w:szCs w:val="26"/>
              </w:rPr>
              <w:t>1</w:t>
            </w:r>
          </w:p>
        </w:tc>
        <w:tc>
          <w:tcPr>
            <w:tcW w:w="2916" w:type="dxa"/>
            <w:vAlign w:val="center"/>
          </w:tcPr>
          <w:p w14:paraId="1FE5D46E" w14:textId="5BC1FC77" w:rsidR="002572D8" w:rsidRPr="003279E2" w:rsidRDefault="002572D8" w:rsidP="00595839">
            <w:pPr>
              <w:jc w:val="both"/>
              <w:rPr>
                <w:sz w:val="26"/>
                <w:szCs w:val="26"/>
              </w:rPr>
            </w:pPr>
            <w:r w:rsidRPr="003279E2">
              <w:rPr>
                <w:sz w:val="26"/>
                <w:szCs w:val="26"/>
              </w:rPr>
              <w:t xml:space="preserve">Xét </w:t>
            </w:r>
            <w:r>
              <w:rPr>
                <w:sz w:val="26"/>
                <w:szCs w:val="26"/>
              </w:rPr>
              <w:t>duyệt học sinh bán trú, học viên bán trú hỗ trợ kinh phí, hỗ trợ gạ</w:t>
            </w:r>
            <w:r w:rsidR="001B3D7E">
              <w:rPr>
                <w:sz w:val="26"/>
                <w:szCs w:val="26"/>
              </w:rPr>
              <w:t>o</w:t>
            </w:r>
          </w:p>
        </w:tc>
        <w:tc>
          <w:tcPr>
            <w:tcW w:w="2127" w:type="dxa"/>
            <w:vAlign w:val="center"/>
          </w:tcPr>
          <w:p w14:paraId="35576CA0" w14:textId="10D7D4F5" w:rsidR="002572D8" w:rsidRPr="003279E2" w:rsidRDefault="002572D8" w:rsidP="00595839">
            <w:pPr>
              <w:jc w:val="both"/>
              <w:rPr>
                <w:sz w:val="26"/>
                <w:szCs w:val="26"/>
              </w:rPr>
            </w:pPr>
            <w:r w:rsidRPr="003279E2">
              <w:rPr>
                <w:sz w:val="26"/>
                <w:szCs w:val="26"/>
              </w:rPr>
              <w:t>07 ngày</w:t>
            </w:r>
            <w:r>
              <w:rPr>
                <w:sz w:val="26"/>
                <w:szCs w:val="26"/>
              </w:rPr>
              <w:t xml:space="preserve"> làm việc kể từ ngày hết hạn nộp hồ sơ</w:t>
            </w:r>
            <w:r w:rsidRPr="003279E2">
              <w:rPr>
                <w:sz w:val="26"/>
                <w:szCs w:val="26"/>
              </w:rPr>
              <w:t>.</w:t>
            </w:r>
          </w:p>
        </w:tc>
        <w:tc>
          <w:tcPr>
            <w:tcW w:w="2471" w:type="dxa"/>
            <w:vMerge w:val="restart"/>
            <w:vAlign w:val="center"/>
          </w:tcPr>
          <w:p w14:paraId="6B0E58E6" w14:textId="1CBCD5B5" w:rsidR="002572D8" w:rsidRPr="007029C5" w:rsidRDefault="002572D8" w:rsidP="00595839">
            <w:pPr>
              <w:jc w:val="both"/>
              <w:rPr>
                <w:rFonts w:eastAsia="Calibri"/>
                <w:i/>
                <w:sz w:val="26"/>
                <w:szCs w:val="26"/>
              </w:rPr>
            </w:pPr>
            <w:r w:rsidRPr="007029C5">
              <w:rPr>
                <w:b/>
                <w:sz w:val="26"/>
                <w:szCs w:val="26"/>
              </w:rPr>
              <w:t>Cơ quan, đơn vị tiếp nhận, thực hiện và trả kết quả:</w:t>
            </w:r>
            <w:r w:rsidRPr="007029C5">
              <w:rPr>
                <w:sz w:val="26"/>
                <w:szCs w:val="26"/>
              </w:rPr>
              <w:t xml:space="preserve"> </w:t>
            </w:r>
            <w:r w:rsidR="005C5E23">
              <w:rPr>
                <w:sz w:val="26"/>
                <w:szCs w:val="26"/>
              </w:rPr>
              <w:t xml:space="preserve">tại </w:t>
            </w:r>
            <w:r w:rsidRPr="007029C5">
              <w:rPr>
                <w:sz w:val="26"/>
                <w:szCs w:val="26"/>
              </w:rPr>
              <w:t>cơ sở giáo dục</w:t>
            </w:r>
          </w:p>
        </w:tc>
        <w:tc>
          <w:tcPr>
            <w:tcW w:w="3118" w:type="dxa"/>
            <w:vMerge w:val="restart"/>
            <w:vAlign w:val="center"/>
          </w:tcPr>
          <w:p w14:paraId="113F6604" w14:textId="4A79ED1D" w:rsidR="002572D8" w:rsidRPr="007029C5" w:rsidRDefault="007029C5" w:rsidP="0063576C">
            <w:pPr>
              <w:spacing w:before="20" w:after="20"/>
              <w:jc w:val="both"/>
              <w:rPr>
                <w:sz w:val="26"/>
                <w:szCs w:val="26"/>
              </w:rPr>
            </w:pPr>
            <w:r w:rsidRPr="007029C5">
              <w:rPr>
                <w:sz w:val="26"/>
                <w:szCs w:val="26"/>
              </w:rPr>
              <w:t xml:space="preserve">- </w:t>
            </w:r>
            <w:r w:rsidR="002572D8" w:rsidRPr="007029C5">
              <w:rPr>
                <w:sz w:val="26"/>
                <w:szCs w:val="26"/>
              </w:rPr>
              <w:t>T</w:t>
            </w:r>
            <w:r w:rsidRPr="007029C5">
              <w:rPr>
                <w:sz w:val="26"/>
                <w:szCs w:val="26"/>
              </w:rPr>
              <w:t>iếp nhận và trả kết quả t</w:t>
            </w:r>
            <w:r w:rsidR="002572D8" w:rsidRPr="007029C5">
              <w:rPr>
                <w:sz w:val="26"/>
                <w:szCs w:val="26"/>
              </w:rPr>
              <w:t>rực tuyến hoặc trực tiếp tại cơ sở giáo dục học sinh bán trú, học viên bán trú đang theo học</w:t>
            </w:r>
            <w:r w:rsidRPr="007029C5">
              <w:rPr>
                <w:sz w:val="26"/>
                <w:szCs w:val="26"/>
              </w:rPr>
              <w:t>;</w:t>
            </w:r>
          </w:p>
          <w:p w14:paraId="75FAB27C" w14:textId="5105864B" w:rsidR="002572D8" w:rsidRPr="007029C5" w:rsidRDefault="002572D8" w:rsidP="00DE5EF1">
            <w:pPr>
              <w:spacing w:before="120" w:after="120"/>
              <w:jc w:val="both"/>
              <w:rPr>
                <w:sz w:val="26"/>
                <w:szCs w:val="26"/>
              </w:rPr>
            </w:pPr>
            <w:r w:rsidRPr="007029C5">
              <w:rPr>
                <w:sz w:val="26"/>
                <w:szCs w:val="26"/>
              </w:rPr>
              <w:t>- Tiếp nhận hồ sơ qua dịch vụ bưu chính công ích</w:t>
            </w:r>
            <w:r w:rsidR="007029C5" w:rsidRPr="007029C5">
              <w:rPr>
                <w:sz w:val="26"/>
                <w:szCs w:val="26"/>
              </w:rPr>
              <w:t>;</w:t>
            </w:r>
          </w:p>
          <w:p w14:paraId="72FA86BC" w14:textId="2D9E435F" w:rsidR="002572D8" w:rsidRPr="0089025E" w:rsidRDefault="002572D8" w:rsidP="0063576C">
            <w:pPr>
              <w:spacing w:before="20" w:after="20"/>
              <w:jc w:val="both"/>
              <w:rPr>
                <w:bCs/>
                <w:sz w:val="24"/>
                <w:szCs w:val="24"/>
                <w:lang w:val="da-DK"/>
              </w:rPr>
            </w:pPr>
            <w:r w:rsidRPr="007029C5">
              <w:rPr>
                <w:sz w:val="26"/>
                <w:szCs w:val="26"/>
              </w:rPr>
              <w:t>- Không thực hiện tại Bộ phận Một cửa.</w:t>
            </w:r>
          </w:p>
        </w:tc>
        <w:tc>
          <w:tcPr>
            <w:tcW w:w="3261" w:type="dxa"/>
            <w:vMerge w:val="restart"/>
            <w:vAlign w:val="center"/>
          </w:tcPr>
          <w:p w14:paraId="100FD8DB" w14:textId="4C51FFA5" w:rsidR="002572D8" w:rsidRPr="00DE5EF1" w:rsidRDefault="002572D8" w:rsidP="00CC3095">
            <w:pPr>
              <w:spacing w:before="60"/>
              <w:jc w:val="both"/>
              <w:rPr>
                <w:rFonts w:cs="Times New Roman"/>
                <w:sz w:val="26"/>
                <w:szCs w:val="26"/>
              </w:rPr>
            </w:pPr>
            <w:r w:rsidRPr="00DE5EF1">
              <w:rPr>
                <w:rFonts w:cs="Times New Roman"/>
                <w:sz w:val="26"/>
                <w:szCs w:val="26"/>
              </w:rPr>
              <w:t>Nghị định số 66/20</w:t>
            </w:r>
            <w:r w:rsidR="00CC3095">
              <w:rPr>
                <w:rFonts w:cs="Times New Roman"/>
                <w:sz w:val="26"/>
                <w:szCs w:val="26"/>
              </w:rPr>
              <w:t>25</w:t>
            </w:r>
            <w:r w:rsidRPr="00DE5EF1">
              <w:rPr>
                <w:rFonts w:cs="Times New Roman"/>
                <w:sz w:val="26"/>
                <w:szCs w:val="26"/>
              </w:rPr>
              <w:t xml:space="preserve">/NĐ-CP ngày 12/3/2025 của Chính phủ Quy định chính sách cho trẻ em nhà trẻ, học sinh, học viên ở vùng đồng bào dân tộc thiểu số và miền núi, </w:t>
            </w:r>
            <w:r w:rsidR="00CC3095">
              <w:rPr>
                <w:rFonts w:cs="Times New Roman"/>
                <w:sz w:val="26"/>
                <w:szCs w:val="26"/>
              </w:rPr>
              <w:t xml:space="preserve">vùng </w:t>
            </w:r>
            <w:r w:rsidRPr="00DE5EF1">
              <w:rPr>
                <w:rFonts w:cs="Times New Roman"/>
                <w:sz w:val="26"/>
                <w:szCs w:val="26"/>
              </w:rPr>
              <w:t>bãi ngang, ven biển và hải đảo và cơ sở giáo dục có trẻ em nhà trẻ, học sinh hưởng chính sách.</w:t>
            </w:r>
          </w:p>
        </w:tc>
      </w:tr>
      <w:tr w:rsidR="002572D8" w:rsidRPr="008F4350" w14:paraId="2A34E4AF" w14:textId="77777777" w:rsidTr="001A1A7E">
        <w:trPr>
          <w:trHeight w:val="2553"/>
          <w:jc w:val="center"/>
        </w:trPr>
        <w:tc>
          <w:tcPr>
            <w:tcW w:w="725" w:type="dxa"/>
            <w:vAlign w:val="center"/>
          </w:tcPr>
          <w:p w14:paraId="5F082360" w14:textId="2E2A67C9" w:rsidR="002572D8" w:rsidRPr="008F4350" w:rsidRDefault="002572D8" w:rsidP="0063576C">
            <w:pPr>
              <w:jc w:val="center"/>
              <w:rPr>
                <w:rFonts w:cs="Times New Roman"/>
                <w:sz w:val="26"/>
                <w:szCs w:val="26"/>
              </w:rPr>
            </w:pPr>
            <w:r>
              <w:rPr>
                <w:rFonts w:cs="Times New Roman"/>
                <w:sz w:val="26"/>
                <w:szCs w:val="26"/>
              </w:rPr>
              <w:t>2</w:t>
            </w:r>
          </w:p>
        </w:tc>
        <w:tc>
          <w:tcPr>
            <w:tcW w:w="2916" w:type="dxa"/>
            <w:vAlign w:val="center"/>
          </w:tcPr>
          <w:p w14:paraId="3B29C569" w14:textId="634EF357" w:rsidR="002572D8" w:rsidRPr="003279E2" w:rsidRDefault="002572D8" w:rsidP="00595839">
            <w:pPr>
              <w:jc w:val="both"/>
              <w:rPr>
                <w:sz w:val="26"/>
                <w:szCs w:val="26"/>
              </w:rPr>
            </w:pPr>
            <w:r>
              <w:rPr>
                <w:sz w:val="26"/>
                <w:szCs w:val="26"/>
              </w:rPr>
              <w:t>Xét duyệt trẻ em nhà trẻ bán trú hỗ trợ kinh phí, hỗ trợ gạo</w:t>
            </w:r>
          </w:p>
        </w:tc>
        <w:tc>
          <w:tcPr>
            <w:tcW w:w="2127" w:type="dxa"/>
            <w:vAlign w:val="center"/>
          </w:tcPr>
          <w:p w14:paraId="4C872EC7" w14:textId="1BEA6792" w:rsidR="002572D8" w:rsidRPr="003279E2" w:rsidRDefault="002572D8" w:rsidP="0063576C">
            <w:pPr>
              <w:jc w:val="both"/>
              <w:rPr>
                <w:sz w:val="26"/>
                <w:szCs w:val="26"/>
              </w:rPr>
            </w:pPr>
            <w:r>
              <w:rPr>
                <w:sz w:val="26"/>
                <w:szCs w:val="26"/>
              </w:rPr>
              <w:t>05</w:t>
            </w:r>
            <w:r w:rsidRPr="003279E2">
              <w:rPr>
                <w:sz w:val="26"/>
                <w:szCs w:val="26"/>
              </w:rPr>
              <w:t xml:space="preserve"> ngày</w:t>
            </w:r>
            <w:r>
              <w:rPr>
                <w:sz w:val="26"/>
                <w:szCs w:val="26"/>
              </w:rPr>
              <w:t xml:space="preserve"> làm việc kể từ ngày hết hạn nộp hồ sơ</w:t>
            </w:r>
            <w:r w:rsidRPr="003279E2">
              <w:rPr>
                <w:sz w:val="26"/>
                <w:szCs w:val="26"/>
              </w:rPr>
              <w:t>.</w:t>
            </w:r>
          </w:p>
        </w:tc>
        <w:tc>
          <w:tcPr>
            <w:tcW w:w="2471" w:type="dxa"/>
            <w:vMerge/>
            <w:vAlign w:val="center"/>
          </w:tcPr>
          <w:p w14:paraId="791A55C4" w14:textId="77777777" w:rsidR="002572D8" w:rsidRPr="00AB237F" w:rsidRDefault="002572D8" w:rsidP="00595839">
            <w:pPr>
              <w:jc w:val="both"/>
              <w:rPr>
                <w:sz w:val="24"/>
                <w:szCs w:val="24"/>
              </w:rPr>
            </w:pPr>
          </w:p>
        </w:tc>
        <w:tc>
          <w:tcPr>
            <w:tcW w:w="3118" w:type="dxa"/>
            <w:vMerge/>
            <w:vAlign w:val="center"/>
          </w:tcPr>
          <w:p w14:paraId="0259395E" w14:textId="77777777" w:rsidR="002572D8" w:rsidRPr="00595839" w:rsidRDefault="002572D8" w:rsidP="0063576C">
            <w:pPr>
              <w:spacing w:before="20" w:after="20"/>
              <w:jc w:val="both"/>
              <w:rPr>
                <w:color w:val="FF0000"/>
                <w:sz w:val="24"/>
                <w:szCs w:val="24"/>
              </w:rPr>
            </w:pPr>
          </w:p>
        </w:tc>
        <w:tc>
          <w:tcPr>
            <w:tcW w:w="3261" w:type="dxa"/>
            <w:vMerge/>
            <w:vAlign w:val="center"/>
          </w:tcPr>
          <w:p w14:paraId="33FA73B0" w14:textId="77777777" w:rsidR="002572D8" w:rsidRPr="009E1C7F" w:rsidRDefault="002572D8" w:rsidP="0063576C">
            <w:pPr>
              <w:spacing w:before="60"/>
              <w:jc w:val="both"/>
              <w:rPr>
                <w:rFonts w:cs="Times New Roman"/>
                <w:color w:val="1E2F41"/>
                <w:sz w:val="26"/>
                <w:szCs w:val="26"/>
                <w:shd w:val="clear" w:color="auto" w:fill="FFFFFF"/>
              </w:rPr>
            </w:pPr>
          </w:p>
        </w:tc>
      </w:tr>
    </w:tbl>
    <w:p w14:paraId="55556AEB" w14:textId="77777777" w:rsidR="0089025E" w:rsidRDefault="0089025E" w:rsidP="00701182">
      <w:pPr>
        <w:spacing w:before="120" w:after="0" w:line="240" w:lineRule="auto"/>
        <w:ind w:left="706"/>
        <w:jc w:val="both"/>
        <w:rPr>
          <w:b/>
          <w:sz w:val="26"/>
          <w:szCs w:val="26"/>
        </w:rPr>
      </w:pPr>
    </w:p>
    <w:p w14:paraId="33CD09E5" w14:textId="77777777" w:rsidR="00932B77" w:rsidRDefault="00932B77" w:rsidP="00701182">
      <w:pPr>
        <w:spacing w:before="120" w:after="0" w:line="240" w:lineRule="auto"/>
        <w:ind w:left="706"/>
        <w:jc w:val="both"/>
        <w:rPr>
          <w:b/>
          <w:sz w:val="26"/>
          <w:szCs w:val="26"/>
        </w:rPr>
      </w:pPr>
    </w:p>
    <w:p w14:paraId="6FC02753" w14:textId="1E1EB761" w:rsidR="00932B77" w:rsidRDefault="008744C2" w:rsidP="001629A3">
      <w:pPr>
        <w:ind w:firstLine="709"/>
        <w:rPr>
          <w:b/>
          <w:sz w:val="26"/>
          <w:szCs w:val="26"/>
        </w:rPr>
      </w:pPr>
      <w:r>
        <w:rPr>
          <w:b/>
          <w:sz w:val="26"/>
          <w:szCs w:val="26"/>
        </w:rPr>
        <w:lastRenderedPageBreak/>
        <w:t>II</w:t>
      </w:r>
      <w:r w:rsidR="00932B77">
        <w:rPr>
          <w:b/>
          <w:sz w:val="26"/>
          <w:szCs w:val="26"/>
        </w:rPr>
        <w:t xml:space="preserve">. </w:t>
      </w:r>
      <w:r w:rsidR="00932B77" w:rsidRPr="00974ACC">
        <w:rPr>
          <w:b/>
          <w:sz w:val="26"/>
          <w:szCs w:val="26"/>
        </w:rPr>
        <w:t>DANH MỤC THỦ TỤC</w:t>
      </w:r>
      <w:r w:rsidR="00932B77">
        <w:rPr>
          <w:b/>
          <w:sz w:val="26"/>
          <w:szCs w:val="26"/>
        </w:rPr>
        <w:t xml:space="preserve"> BỊ BÃI BỎ</w:t>
      </w:r>
      <w:r w:rsidR="00AC591F">
        <w:rPr>
          <w:b/>
          <w:sz w:val="26"/>
          <w:szCs w:val="26"/>
        </w:rPr>
        <w:t xml:space="preserve"> (03</w:t>
      </w:r>
      <w:r w:rsidR="00932B77">
        <w:rPr>
          <w:b/>
          <w:sz w:val="26"/>
          <w:szCs w:val="26"/>
        </w:rPr>
        <w:t xml:space="preserve"> TTHC)</w:t>
      </w:r>
    </w:p>
    <w:p w14:paraId="79AE3E6F" w14:textId="12A68160" w:rsidR="00C646A5" w:rsidRPr="001629A3" w:rsidRDefault="00C646A5" w:rsidP="001629A3">
      <w:pPr>
        <w:spacing w:after="240"/>
        <w:ind w:left="709"/>
        <w:rPr>
          <w:b/>
          <w:szCs w:val="28"/>
        </w:rPr>
      </w:pPr>
      <w:r w:rsidRPr="001629A3">
        <w:rPr>
          <w:b/>
          <w:szCs w:val="28"/>
        </w:rPr>
        <w:t xml:space="preserve">1. </w:t>
      </w:r>
      <w:r w:rsidR="00064869" w:rsidRPr="001629A3">
        <w:rPr>
          <w:b/>
          <w:szCs w:val="28"/>
        </w:rPr>
        <w:t>Danh mục thủ tục cấp tỉnh</w:t>
      </w:r>
      <w:r w:rsidRPr="001629A3">
        <w:rPr>
          <w:b/>
          <w:szCs w:val="28"/>
        </w:rPr>
        <w:t xml:space="preserve"> (02 TTHC)</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
        <w:gridCol w:w="1606"/>
        <w:gridCol w:w="3090"/>
        <w:gridCol w:w="4394"/>
        <w:gridCol w:w="4961"/>
      </w:tblGrid>
      <w:tr w:rsidR="00571B89" w:rsidRPr="00E332C7" w14:paraId="55103366" w14:textId="77777777" w:rsidTr="00E80FC2">
        <w:trPr>
          <w:trHeight w:val="900"/>
          <w:jc w:val="center"/>
        </w:trPr>
        <w:tc>
          <w:tcPr>
            <w:tcW w:w="691" w:type="dxa"/>
            <w:shd w:val="clear" w:color="auto" w:fill="auto"/>
            <w:vAlign w:val="center"/>
          </w:tcPr>
          <w:p w14:paraId="3FB71013" w14:textId="77777777" w:rsidR="00571B89" w:rsidRPr="00E332C7" w:rsidRDefault="00571B89" w:rsidP="00B47979">
            <w:pPr>
              <w:jc w:val="center"/>
              <w:rPr>
                <w:rFonts w:eastAsia="Calibri"/>
                <w:b/>
                <w:color w:val="000000"/>
                <w:sz w:val="24"/>
                <w:szCs w:val="24"/>
                <w:lang w:val="da-DK"/>
              </w:rPr>
            </w:pPr>
            <w:r w:rsidRPr="00E332C7">
              <w:rPr>
                <w:b/>
                <w:color w:val="000000"/>
                <w:sz w:val="24"/>
                <w:szCs w:val="24"/>
                <w:lang w:val="da-DK"/>
              </w:rPr>
              <w:t>Số TT</w:t>
            </w:r>
          </w:p>
        </w:tc>
        <w:tc>
          <w:tcPr>
            <w:tcW w:w="1606" w:type="dxa"/>
            <w:shd w:val="clear" w:color="auto" w:fill="auto"/>
            <w:vAlign w:val="center"/>
          </w:tcPr>
          <w:p w14:paraId="6CF075DA" w14:textId="77777777" w:rsidR="00571B89" w:rsidRPr="00E332C7" w:rsidRDefault="00571B89" w:rsidP="00B47979">
            <w:pPr>
              <w:jc w:val="center"/>
              <w:rPr>
                <w:rFonts w:eastAsia="Calibri"/>
                <w:b/>
                <w:color w:val="000000"/>
                <w:sz w:val="24"/>
                <w:szCs w:val="24"/>
                <w:lang w:val="da-DK"/>
              </w:rPr>
            </w:pPr>
            <w:r w:rsidRPr="00E332C7">
              <w:rPr>
                <w:b/>
                <w:color w:val="000000"/>
                <w:spacing w:val="2"/>
                <w:sz w:val="24"/>
                <w:szCs w:val="24"/>
                <w:lang w:val="da-DK"/>
              </w:rPr>
              <w:t>Số hồ sơ TTHC</w:t>
            </w:r>
          </w:p>
        </w:tc>
        <w:tc>
          <w:tcPr>
            <w:tcW w:w="3090" w:type="dxa"/>
            <w:shd w:val="clear" w:color="auto" w:fill="auto"/>
            <w:vAlign w:val="center"/>
          </w:tcPr>
          <w:p w14:paraId="5FE61AF0" w14:textId="77777777" w:rsidR="00571B89" w:rsidRPr="00E332C7" w:rsidRDefault="00571B89" w:rsidP="00B47979">
            <w:pPr>
              <w:jc w:val="center"/>
              <w:rPr>
                <w:rFonts w:eastAsia="Calibri"/>
                <w:b/>
                <w:color w:val="000000"/>
                <w:sz w:val="24"/>
                <w:szCs w:val="24"/>
                <w:lang w:val="da-DK"/>
              </w:rPr>
            </w:pPr>
            <w:r w:rsidRPr="00E332C7">
              <w:rPr>
                <w:b/>
                <w:color w:val="000000"/>
                <w:sz w:val="24"/>
                <w:szCs w:val="24"/>
                <w:lang w:val="da-DK"/>
              </w:rPr>
              <w:t>Tên thủ tục hành chính</w:t>
            </w:r>
          </w:p>
        </w:tc>
        <w:tc>
          <w:tcPr>
            <w:tcW w:w="4394" w:type="dxa"/>
            <w:shd w:val="clear" w:color="auto" w:fill="auto"/>
            <w:vAlign w:val="center"/>
          </w:tcPr>
          <w:p w14:paraId="7A7DD000" w14:textId="77777777" w:rsidR="001629A3" w:rsidRDefault="00571B89" w:rsidP="001629A3">
            <w:pPr>
              <w:spacing w:after="0" w:line="240" w:lineRule="auto"/>
              <w:jc w:val="center"/>
              <w:rPr>
                <w:b/>
                <w:color w:val="000000"/>
                <w:sz w:val="24"/>
                <w:szCs w:val="24"/>
                <w:lang w:val="da-DK"/>
              </w:rPr>
            </w:pPr>
            <w:r w:rsidRPr="00E332C7">
              <w:rPr>
                <w:b/>
                <w:color w:val="000000"/>
                <w:sz w:val="24"/>
                <w:szCs w:val="24"/>
                <w:lang w:val="da-DK"/>
              </w:rPr>
              <w:t xml:space="preserve">Số thứ tự tại Quyết định công bố </w:t>
            </w:r>
          </w:p>
          <w:p w14:paraId="19A45503" w14:textId="47A17C1F" w:rsidR="00571B89" w:rsidRPr="00E332C7" w:rsidRDefault="00571B89" w:rsidP="001629A3">
            <w:pPr>
              <w:spacing w:after="0" w:line="240" w:lineRule="auto"/>
              <w:jc w:val="center"/>
              <w:rPr>
                <w:b/>
                <w:color w:val="000000"/>
                <w:sz w:val="24"/>
                <w:szCs w:val="24"/>
                <w:lang w:val="da-DK"/>
              </w:rPr>
            </w:pPr>
            <w:r w:rsidRPr="00E332C7">
              <w:rPr>
                <w:b/>
                <w:color w:val="000000"/>
                <w:sz w:val="24"/>
                <w:szCs w:val="24"/>
                <w:lang w:val="da-DK"/>
              </w:rPr>
              <w:t>của Chủ tịch UBND tỉnh</w:t>
            </w:r>
          </w:p>
        </w:tc>
        <w:tc>
          <w:tcPr>
            <w:tcW w:w="4961" w:type="dxa"/>
            <w:shd w:val="clear" w:color="auto" w:fill="auto"/>
            <w:vAlign w:val="center"/>
          </w:tcPr>
          <w:p w14:paraId="505E162D" w14:textId="77777777" w:rsidR="00571B89" w:rsidRPr="00E332C7" w:rsidRDefault="00571B89" w:rsidP="001629A3">
            <w:pPr>
              <w:spacing w:after="0" w:line="240" w:lineRule="auto"/>
              <w:jc w:val="center"/>
              <w:rPr>
                <w:b/>
                <w:color w:val="000000"/>
                <w:sz w:val="24"/>
                <w:szCs w:val="24"/>
                <w:lang w:val="da-DK"/>
              </w:rPr>
            </w:pPr>
            <w:r w:rsidRPr="00E332C7">
              <w:rPr>
                <w:b/>
                <w:color w:val="000000"/>
                <w:sz w:val="24"/>
                <w:szCs w:val="24"/>
                <w:lang w:val="da-DK"/>
              </w:rPr>
              <w:t xml:space="preserve">Tên VBQPPL quy định việc bãi bỏ </w:t>
            </w:r>
          </w:p>
          <w:p w14:paraId="44859E21" w14:textId="77777777" w:rsidR="00571B89" w:rsidRPr="00E332C7" w:rsidRDefault="00571B89" w:rsidP="001629A3">
            <w:pPr>
              <w:spacing w:after="0" w:line="240" w:lineRule="auto"/>
              <w:jc w:val="center"/>
              <w:rPr>
                <w:b/>
                <w:color w:val="000000"/>
                <w:sz w:val="24"/>
                <w:szCs w:val="24"/>
                <w:lang w:val="da-DK"/>
              </w:rPr>
            </w:pPr>
            <w:r w:rsidRPr="00E332C7">
              <w:rPr>
                <w:b/>
                <w:color w:val="000000"/>
                <w:sz w:val="24"/>
                <w:szCs w:val="24"/>
                <w:lang w:val="da-DK"/>
              </w:rPr>
              <w:t>thủ tục hành chính</w:t>
            </w:r>
          </w:p>
        </w:tc>
      </w:tr>
      <w:tr w:rsidR="00571B89" w:rsidRPr="00E332C7" w14:paraId="7D0532F3" w14:textId="77777777" w:rsidTr="00E80FC2">
        <w:trPr>
          <w:trHeight w:val="4094"/>
          <w:jc w:val="center"/>
        </w:trPr>
        <w:tc>
          <w:tcPr>
            <w:tcW w:w="691" w:type="dxa"/>
            <w:shd w:val="clear" w:color="auto" w:fill="auto"/>
            <w:vAlign w:val="center"/>
          </w:tcPr>
          <w:p w14:paraId="6990C0F8" w14:textId="77777777" w:rsidR="00571B89" w:rsidRPr="00E80FC2" w:rsidRDefault="00571B89" w:rsidP="00B47979">
            <w:pPr>
              <w:jc w:val="center"/>
              <w:rPr>
                <w:color w:val="000000"/>
                <w:sz w:val="26"/>
                <w:szCs w:val="26"/>
              </w:rPr>
            </w:pPr>
            <w:r w:rsidRPr="00E80FC2">
              <w:rPr>
                <w:color w:val="000000"/>
                <w:sz w:val="26"/>
                <w:szCs w:val="26"/>
              </w:rPr>
              <w:t>01</w:t>
            </w:r>
          </w:p>
        </w:tc>
        <w:tc>
          <w:tcPr>
            <w:tcW w:w="1606" w:type="dxa"/>
            <w:shd w:val="clear" w:color="auto" w:fill="auto"/>
            <w:vAlign w:val="center"/>
          </w:tcPr>
          <w:p w14:paraId="7147E007" w14:textId="4390ABAD" w:rsidR="00571B89" w:rsidRPr="00E80FC2" w:rsidRDefault="00571B89" w:rsidP="00B47979">
            <w:pPr>
              <w:jc w:val="center"/>
              <w:rPr>
                <w:color w:val="000000"/>
                <w:sz w:val="26"/>
                <w:szCs w:val="26"/>
              </w:rPr>
            </w:pPr>
            <w:r w:rsidRPr="00E80FC2">
              <w:rPr>
                <w:sz w:val="26"/>
                <w:szCs w:val="26"/>
              </w:rPr>
              <w:t>1.004435</w:t>
            </w:r>
            <w:r w:rsidRPr="00E80FC2">
              <w:rPr>
                <w:color w:val="000000"/>
                <w:sz w:val="26"/>
                <w:szCs w:val="26"/>
              </w:rPr>
              <w:t>.000.00.00.H37</w:t>
            </w:r>
          </w:p>
        </w:tc>
        <w:tc>
          <w:tcPr>
            <w:tcW w:w="3090" w:type="dxa"/>
            <w:shd w:val="clear" w:color="auto" w:fill="auto"/>
            <w:vAlign w:val="center"/>
          </w:tcPr>
          <w:p w14:paraId="6D6A68FF" w14:textId="1FD3232D" w:rsidR="00571B89" w:rsidRPr="00E80FC2" w:rsidRDefault="00C646A5" w:rsidP="00B47979">
            <w:pPr>
              <w:jc w:val="both"/>
              <w:rPr>
                <w:color w:val="000000"/>
                <w:sz w:val="26"/>
                <w:szCs w:val="26"/>
              </w:rPr>
            </w:pPr>
            <w:r w:rsidRPr="00E80FC2">
              <w:rPr>
                <w:sz w:val="26"/>
                <w:szCs w:val="26"/>
              </w:rPr>
              <w:t>Xét duyệt chính sách hỗ trợ đối với học sinh trung học phổ thông là người dân tộc Kinh.</w:t>
            </w:r>
          </w:p>
        </w:tc>
        <w:tc>
          <w:tcPr>
            <w:tcW w:w="4394" w:type="dxa"/>
            <w:shd w:val="clear" w:color="auto" w:fill="auto"/>
            <w:vAlign w:val="center"/>
          </w:tcPr>
          <w:p w14:paraId="264AF39A" w14:textId="15DF366C" w:rsidR="00571B89" w:rsidRPr="001629A3" w:rsidRDefault="0042010A" w:rsidP="00403F91">
            <w:pPr>
              <w:spacing w:before="120" w:after="120"/>
              <w:jc w:val="both"/>
              <w:rPr>
                <w:sz w:val="26"/>
                <w:szCs w:val="26"/>
                <w:lang w:val="nb-NO"/>
              </w:rPr>
            </w:pPr>
            <w:r w:rsidRPr="001629A3">
              <w:rPr>
                <w:sz w:val="26"/>
                <w:szCs w:val="26"/>
                <w:lang w:val="nb-NO"/>
              </w:rPr>
              <w:t>Số thứ tự 02 mụ</w:t>
            </w:r>
            <w:r w:rsidR="00150B43">
              <w:rPr>
                <w:sz w:val="26"/>
                <w:szCs w:val="26"/>
                <w:lang w:val="nb-NO"/>
              </w:rPr>
              <w:t xml:space="preserve">c </w:t>
            </w:r>
            <w:r w:rsidR="00403F91">
              <w:rPr>
                <w:sz w:val="26"/>
                <w:szCs w:val="26"/>
                <w:lang w:val="nb-NO"/>
              </w:rPr>
              <w:t xml:space="preserve">I phần </w:t>
            </w:r>
            <w:r w:rsidR="00150B43">
              <w:rPr>
                <w:sz w:val="26"/>
                <w:szCs w:val="26"/>
                <w:lang w:val="nb-NO"/>
              </w:rPr>
              <w:t>A</w:t>
            </w:r>
            <w:r w:rsidRPr="001629A3">
              <w:rPr>
                <w:sz w:val="26"/>
                <w:szCs w:val="26"/>
                <w:lang w:val="nb-NO"/>
              </w:rPr>
              <w:t xml:space="preserve"> phụ lụ</w:t>
            </w:r>
            <w:r w:rsidR="00150B43">
              <w:rPr>
                <w:sz w:val="26"/>
                <w:szCs w:val="26"/>
                <w:lang w:val="nb-NO"/>
              </w:rPr>
              <w:t>c I</w:t>
            </w:r>
            <w:r w:rsidRPr="001629A3">
              <w:rPr>
                <w:sz w:val="26"/>
                <w:szCs w:val="26"/>
                <w:lang w:val="nb-NO"/>
              </w:rPr>
              <w:t xml:space="preserve"> kèm theo Quyết định số </w:t>
            </w:r>
            <w:r w:rsidRPr="001629A3">
              <w:rPr>
                <w:sz w:val="26"/>
                <w:szCs w:val="26"/>
              </w:rPr>
              <w:t xml:space="preserve">584/QĐ-UBND ngày 17/4/2023 của Chủ tịch </w:t>
            </w:r>
            <w:r w:rsidR="00150B43">
              <w:rPr>
                <w:sz w:val="26"/>
                <w:szCs w:val="26"/>
              </w:rPr>
              <w:t>UBND</w:t>
            </w:r>
            <w:r w:rsidRPr="001629A3">
              <w:rPr>
                <w:sz w:val="26"/>
                <w:szCs w:val="26"/>
              </w:rPr>
              <w:t xml:space="preserve"> tỉnh Lạng Sơn </w:t>
            </w:r>
            <w:r w:rsidR="00150B43">
              <w:rPr>
                <w:sz w:val="26"/>
                <w:szCs w:val="26"/>
              </w:rPr>
              <w:t>c</w:t>
            </w:r>
            <w:r w:rsidRPr="001629A3">
              <w:rPr>
                <w:sz w:val="26"/>
                <w:szCs w:val="26"/>
              </w:rPr>
              <w:t xml:space="preserve">ông bố </w:t>
            </w:r>
            <w:r w:rsidR="007965EB" w:rsidRPr="001629A3">
              <w:rPr>
                <w:spacing w:val="-4"/>
                <w:sz w:val="26"/>
                <w:szCs w:val="26"/>
              </w:rPr>
              <w:t>d</w:t>
            </w:r>
            <w:r w:rsidRPr="001629A3">
              <w:rPr>
                <w:spacing w:val="-4"/>
                <w:sz w:val="26"/>
                <w:szCs w:val="26"/>
              </w:rPr>
              <w:t xml:space="preserve">anh mục thủ tục hành chính được sửa đổi, bổ sung và phê duyệt quy trình nội bộ trong giải quyết thủ tục hành chính theo cơ chế một cửa lĩnh vực giáo dục và đào tạo thuộc hệ thống giáo dục quốc dân; lĩnh vực </w:t>
            </w:r>
            <w:r w:rsidR="007965EB" w:rsidRPr="001629A3">
              <w:rPr>
                <w:sz w:val="26"/>
                <w:szCs w:val="26"/>
                <w:shd w:val="clear" w:color="auto" w:fill="FFFFFF"/>
              </w:rPr>
              <w:t>t</w:t>
            </w:r>
            <w:r w:rsidRPr="001629A3">
              <w:rPr>
                <w:sz w:val="26"/>
                <w:szCs w:val="26"/>
                <w:shd w:val="clear" w:color="auto" w:fill="FFFFFF"/>
              </w:rPr>
              <w:t>hi, tuyển sinh</w:t>
            </w:r>
            <w:r w:rsidRPr="001629A3">
              <w:rPr>
                <w:spacing w:val="-4"/>
                <w:sz w:val="26"/>
                <w:szCs w:val="26"/>
              </w:rPr>
              <w:t xml:space="preserve"> thuộc thẩm quyền giải quyết của Sở Giáo dục và Đào tạo, </w:t>
            </w:r>
            <w:r w:rsidR="00150B43">
              <w:rPr>
                <w:sz w:val="26"/>
                <w:szCs w:val="26"/>
              </w:rPr>
              <w:t>UBND</w:t>
            </w:r>
            <w:r w:rsidRPr="001629A3">
              <w:rPr>
                <w:sz w:val="26"/>
                <w:szCs w:val="26"/>
              </w:rPr>
              <w:t xml:space="preserve"> cấp huyện tỉnh Lạ</w:t>
            </w:r>
            <w:r w:rsidR="00150B43">
              <w:rPr>
                <w:sz w:val="26"/>
                <w:szCs w:val="26"/>
              </w:rPr>
              <w:t>ng Sơn</w:t>
            </w:r>
          </w:p>
        </w:tc>
        <w:tc>
          <w:tcPr>
            <w:tcW w:w="4961" w:type="dxa"/>
            <w:vMerge w:val="restart"/>
            <w:shd w:val="clear" w:color="auto" w:fill="auto"/>
            <w:vAlign w:val="center"/>
          </w:tcPr>
          <w:p w14:paraId="24702341" w14:textId="75117A02" w:rsidR="00571B89" w:rsidRPr="00DB2516" w:rsidRDefault="00E27DC4" w:rsidP="00E27DC4">
            <w:pPr>
              <w:jc w:val="both"/>
              <w:rPr>
                <w:sz w:val="24"/>
                <w:szCs w:val="24"/>
                <w:shd w:val="clear" w:color="auto" w:fill="FFFFFF"/>
              </w:rPr>
            </w:pPr>
            <w:r w:rsidRPr="00DE5EF1">
              <w:rPr>
                <w:rFonts w:cs="Times New Roman"/>
                <w:sz w:val="26"/>
                <w:szCs w:val="26"/>
              </w:rPr>
              <w:t>Nghị định số 66/20</w:t>
            </w:r>
            <w:r>
              <w:rPr>
                <w:rFonts w:cs="Times New Roman"/>
                <w:sz w:val="26"/>
                <w:szCs w:val="26"/>
              </w:rPr>
              <w:t>25</w:t>
            </w:r>
            <w:r w:rsidRPr="00DE5EF1">
              <w:rPr>
                <w:rFonts w:cs="Times New Roman"/>
                <w:sz w:val="26"/>
                <w:szCs w:val="26"/>
              </w:rPr>
              <w:t xml:space="preserve">/NĐ-CP ngày 12/3/2025 của Chính phủ Quy định chính sách cho trẻ em nhà trẻ, học sinh, học viên ở vùng đồng bào dân tộc thiểu số và miền núi, </w:t>
            </w:r>
            <w:r>
              <w:rPr>
                <w:rFonts w:cs="Times New Roman"/>
                <w:sz w:val="26"/>
                <w:szCs w:val="26"/>
              </w:rPr>
              <w:t xml:space="preserve">vùng </w:t>
            </w:r>
            <w:r w:rsidRPr="00DE5EF1">
              <w:rPr>
                <w:rFonts w:cs="Times New Roman"/>
                <w:sz w:val="26"/>
                <w:szCs w:val="26"/>
              </w:rPr>
              <w:t>bãi ngang, ven biển và hải đảo và cơ sở giáo dục có trẻ em nhà trẻ, học sinh hưởng chính sách.</w:t>
            </w:r>
          </w:p>
        </w:tc>
      </w:tr>
      <w:tr w:rsidR="00571B89" w:rsidRPr="00E332C7" w14:paraId="773B5041" w14:textId="77777777" w:rsidTr="00E80FC2">
        <w:trPr>
          <w:trHeight w:val="1448"/>
          <w:jc w:val="center"/>
        </w:trPr>
        <w:tc>
          <w:tcPr>
            <w:tcW w:w="691" w:type="dxa"/>
            <w:shd w:val="clear" w:color="auto" w:fill="auto"/>
            <w:vAlign w:val="center"/>
          </w:tcPr>
          <w:p w14:paraId="4B809946" w14:textId="77777777" w:rsidR="00571B89" w:rsidRPr="00E80FC2" w:rsidRDefault="00571B89" w:rsidP="00B47979">
            <w:pPr>
              <w:jc w:val="center"/>
              <w:rPr>
                <w:color w:val="000000"/>
                <w:sz w:val="26"/>
                <w:szCs w:val="26"/>
              </w:rPr>
            </w:pPr>
            <w:r w:rsidRPr="00E80FC2">
              <w:rPr>
                <w:color w:val="000000"/>
                <w:sz w:val="26"/>
                <w:szCs w:val="26"/>
              </w:rPr>
              <w:t>02</w:t>
            </w:r>
          </w:p>
        </w:tc>
        <w:tc>
          <w:tcPr>
            <w:tcW w:w="1606" w:type="dxa"/>
            <w:shd w:val="clear" w:color="auto" w:fill="auto"/>
            <w:vAlign w:val="center"/>
          </w:tcPr>
          <w:p w14:paraId="1F84FC28" w14:textId="165414D8" w:rsidR="00571B89" w:rsidRPr="00E80FC2" w:rsidRDefault="00571B89" w:rsidP="00B47979">
            <w:pPr>
              <w:jc w:val="center"/>
              <w:rPr>
                <w:sz w:val="26"/>
                <w:szCs w:val="26"/>
              </w:rPr>
            </w:pPr>
            <w:r w:rsidRPr="00E80FC2">
              <w:rPr>
                <w:sz w:val="26"/>
                <w:szCs w:val="26"/>
              </w:rPr>
              <w:t>1.004436</w:t>
            </w:r>
            <w:r w:rsidRPr="00E80FC2">
              <w:rPr>
                <w:color w:val="000000"/>
                <w:sz w:val="26"/>
                <w:szCs w:val="26"/>
              </w:rPr>
              <w:t>.000.00.00.H37</w:t>
            </w:r>
          </w:p>
        </w:tc>
        <w:tc>
          <w:tcPr>
            <w:tcW w:w="3090" w:type="dxa"/>
            <w:shd w:val="clear" w:color="auto" w:fill="auto"/>
            <w:vAlign w:val="center"/>
          </w:tcPr>
          <w:p w14:paraId="4BCA4952" w14:textId="77F7D4DE" w:rsidR="00571B89" w:rsidRPr="00E80FC2" w:rsidRDefault="00C646A5" w:rsidP="00B47979">
            <w:pPr>
              <w:jc w:val="both"/>
              <w:rPr>
                <w:color w:val="000000"/>
                <w:sz w:val="26"/>
                <w:szCs w:val="26"/>
              </w:rPr>
            </w:pPr>
            <w:r w:rsidRPr="00E80FC2">
              <w:rPr>
                <w:sz w:val="26"/>
                <w:szCs w:val="26"/>
              </w:rPr>
              <w:t>Xét duyệt chính sách hỗ trợ đối với học sinh trung học phổ thông là người dân tộc thiểu số</w:t>
            </w:r>
          </w:p>
        </w:tc>
        <w:tc>
          <w:tcPr>
            <w:tcW w:w="4394" w:type="dxa"/>
            <w:shd w:val="clear" w:color="auto" w:fill="auto"/>
            <w:vAlign w:val="center"/>
          </w:tcPr>
          <w:p w14:paraId="2A6BB0DF" w14:textId="7CAB4CFC" w:rsidR="00571B89" w:rsidRPr="00E27DC4" w:rsidRDefault="00716E86" w:rsidP="006F274A">
            <w:pPr>
              <w:jc w:val="both"/>
              <w:rPr>
                <w:color w:val="000000"/>
                <w:sz w:val="26"/>
                <w:szCs w:val="26"/>
                <w:lang w:val="pl-PL"/>
              </w:rPr>
            </w:pPr>
            <w:r w:rsidRPr="00E27DC4">
              <w:rPr>
                <w:sz w:val="26"/>
                <w:szCs w:val="26"/>
                <w:lang w:val="nb-NO"/>
              </w:rPr>
              <w:t>Số thứ tự 0</w:t>
            </w:r>
            <w:r w:rsidR="00617365">
              <w:rPr>
                <w:sz w:val="26"/>
                <w:szCs w:val="26"/>
                <w:lang w:val="nb-NO"/>
              </w:rPr>
              <w:t>3</w:t>
            </w:r>
            <w:r w:rsidRPr="00E27DC4">
              <w:rPr>
                <w:sz w:val="26"/>
                <w:szCs w:val="26"/>
                <w:lang w:val="nb-NO"/>
              </w:rPr>
              <w:t xml:space="preserve"> mụ</w:t>
            </w:r>
            <w:r w:rsidR="00094C21">
              <w:rPr>
                <w:sz w:val="26"/>
                <w:szCs w:val="26"/>
                <w:lang w:val="nb-NO"/>
              </w:rPr>
              <w:t xml:space="preserve">c </w:t>
            </w:r>
            <w:r w:rsidR="00403F91">
              <w:rPr>
                <w:sz w:val="26"/>
                <w:szCs w:val="26"/>
                <w:lang w:val="nb-NO"/>
              </w:rPr>
              <w:t xml:space="preserve">I phần </w:t>
            </w:r>
            <w:r w:rsidR="00094C21">
              <w:rPr>
                <w:sz w:val="26"/>
                <w:szCs w:val="26"/>
                <w:lang w:val="nb-NO"/>
              </w:rPr>
              <w:t>A</w:t>
            </w:r>
            <w:r w:rsidRPr="00E27DC4">
              <w:rPr>
                <w:sz w:val="26"/>
                <w:szCs w:val="26"/>
                <w:lang w:val="nb-NO"/>
              </w:rPr>
              <w:t xml:space="preserve"> phụ lụ</w:t>
            </w:r>
            <w:r w:rsidR="00094C21">
              <w:rPr>
                <w:sz w:val="26"/>
                <w:szCs w:val="26"/>
                <w:lang w:val="nb-NO"/>
              </w:rPr>
              <w:t>c I</w:t>
            </w:r>
            <w:r w:rsidRPr="00E27DC4">
              <w:rPr>
                <w:sz w:val="26"/>
                <w:szCs w:val="26"/>
                <w:lang w:val="nb-NO"/>
              </w:rPr>
              <w:t xml:space="preserve"> kèm theo Quyết định số </w:t>
            </w:r>
            <w:r w:rsidRPr="00E27DC4">
              <w:rPr>
                <w:sz w:val="26"/>
                <w:szCs w:val="26"/>
              </w:rPr>
              <w:t xml:space="preserve">584/QĐ-UBND ngày 17/4/2023 của Chủ tịch </w:t>
            </w:r>
            <w:r w:rsidR="00094C21">
              <w:rPr>
                <w:sz w:val="26"/>
                <w:szCs w:val="26"/>
              </w:rPr>
              <w:t>UBND</w:t>
            </w:r>
            <w:r w:rsidRPr="00E27DC4">
              <w:rPr>
                <w:sz w:val="26"/>
                <w:szCs w:val="26"/>
              </w:rPr>
              <w:t xml:space="preserve"> tỉnh Lạng Sơn </w:t>
            </w:r>
            <w:r w:rsidR="00094C21">
              <w:rPr>
                <w:sz w:val="26"/>
                <w:szCs w:val="26"/>
              </w:rPr>
              <w:t>c</w:t>
            </w:r>
            <w:r w:rsidRPr="00E27DC4">
              <w:rPr>
                <w:sz w:val="26"/>
                <w:szCs w:val="26"/>
              </w:rPr>
              <w:t xml:space="preserve">ông bố </w:t>
            </w:r>
            <w:r w:rsidR="007965EB" w:rsidRPr="00E27DC4">
              <w:rPr>
                <w:spacing w:val="-4"/>
                <w:sz w:val="26"/>
                <w:szCs w:val="26"/>
              </w:rPr>
              <w:t>d</w:t>
            </w:r>
            <w:r w:rsidRPr="00E27DC4">
              <w:rPr>
                <w:spacing w:val="-4"/>
                <w:sz w:val="26"/>
                <w:szCs w:val="26"/>
              </w:rPr>
              <w:t xml:space="preserve">anh mục thủ tục hành chính được sửa đổi, bổ sung và phê duyệt quy trình nội bộ trong giải quyết thủ tục hành chính theo cơ chế một cửa lĩnh vực giáo dục và đào tạo thuộc hệ thống giáo dục quốc dân; lĩnh vực </w:t>
            </w:r>
            <w:r w:rsidR="007965EB" w:rsidRPr="00E27DC4">
              <w:rPr>
                <w:sz w:val="26"/>
                <w:szCs w:val="26"/>
                <w:shd w:val="clear" w:color="auto" w:fill="FFFFFF"/>
              </w:rPr>
              <w:t>t</w:t>
            </w:r>
            <w:r w:rsidRPr="00E27DC4">
              <w:rPr>
                <w:sz w:val="26"/>
                <w:szCs w:val="26"/>
                <w:shd w:val="clear" w:color="auto" w:fill="FFFFFF"/>
              </w:rPr>
              <w:t>hi, tuyển sinh</w:t>
            </w:r>
            <w:r w:rsidRPr="00E27DC4">
              <w:rPr>
                <w:spacing w:val="-4"/>
                <w:sz w:val="26"/>
                <w:szCs w:val="26"/>
              </w:rPr>
              <w:t xml:space="preserve"> thuộc thẩm quyền giải quyết của Sở Giáo dục và Đào tạo, </w:t>
            </w:r>
            <w:r w:rsidR="00094C21">
              <w:rPr>
                <w:sz w:val="26"/>
                <w:szCs w:val="26"/>
              </w:rPr>
              <w:t>UBND</w:t>
            </w:r>
            <w:r w:rsidRPr="00E27DC4">
              <w:rPr>
                <w:sz w:val="26"/>
                <w:szCs w:val="26"/>
              </w:rPr>
              <w:t xml:space="preserve"> cấp huyện tỉnh Lạ</w:t>
            </w:r>
            <w:r w:rsidR="00094C21">
              <w:rPr>
                <w:sz w:val="26"/>
                <w:szCs w:val="26"/>
              </w:rPr>
              <w:t>ng Sơn</w:t>
            </w:r>
          </w:p>
        </w:tc>
        <w:tc>
          <w:tcPr>
            <w:tcW w:w="4961" w:type="dxa"/>
            <w:vMerge/>
            <w:shd w:val="clear" w:color="auto" w:fill="auto"/>
            <w:vAlign w:val="center"/>
          </w:tcPr>
          <w:p w14:paraId="006D2BF0" w14:textId="77777777" w:rsidR="00571B89" w:rsidRPr="00E332C7" w:rsidRDefault="00571B89" w:rsidP="00B47979">
            <w:pPr>
              <w:jc w:val="both"/>
              <w:rPr>
                <w:sz w:val="24"/>
                <w:szCs w:val="24"/>
                <w:shd w:val="clear" w:color="auto" w:fill="FFFFFF"/>
              </w:rPr>
            </w:pPr>
          </w:p>
        </w:tc>
      </w:tr>
    </w:tbl>
    <w:p w14:paraId="1C0A4ED7" w14:textId="0CFC7984" w:rsidR="0042010A" w:rsidRPr="003C4FCC" w:rsidRDefault="0042010A" w:rsidP="003C4FCC">
      <w:pPr>
        <w:spacing w:after="240"/>
        <w:ind w:left="709"/>
        <w:rPr>
          <w:b/>
          <w:szCs w:val="28"/>
        </w:rPr>
      </w:pPr>
      <w:r w:rsidRPr="003C4FCC">
        <w:rPr>
          <w:b/>
          <w:szCs w:val="28"/>
        </w:rPr>
        <w:t xml:space="preserve"> </w:t>
      </w:r>
      <w:r w:rsidR="00064869" w:rsidRPr="003C4FCC">
        <w:rPr>
          <w:b/>
          <w:szCs w:val="28"/>
        </w:rPr>
        <w:t xml:space="preserve">2. Danh mục thủ tục cấp huyện </w:t>
      </w:r>
      <w:r w:rsidRPr="003C4FCC">
        <w:rPr>
          <w:b/>
          <w:szCs w:val="28"/>
        </w:rPr>
        <w:t>(01 TTHC)</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
        <w:gridCol w:w="1606"/>
        <w:gridCol w:w="3090"/>
        <w:gridCol w:w="4394"/>
        <w:gridCol w:w="4961"/>
      </w:tblGrid>
      <w:tr w:rsidR="0042010A" w:rsidRPr="00E332C7" w14:paraId="4AA56D58" w14:textId="77777777" w:rsidTr="00CA725B">
        <w:trPr>
          <w:trHeight w:val="965"/>
          <w:jc w:val="center"/>
        </w:trPr>
        <w:tc>
          <w:tcPr>
            <w:tcW w:w="691" w:type="dxa"/>
            <w:shd w:val="clear" w:color="auto" w:fill="auto"/>
            <w:vAlign w:val="center"/>
          </w:tcPr>
          <w:p w14:paraId="527F4FD1" w14:textId="77777777" w:rsidR="0042010A" w:rsidRPr="00E332C7" w:rsidRDefault="0042010A" w:rsidP="00B47979">
            <w:pPr>
              <w:jc w:val="center"/>
              <w:rPr>
                <w:rFonts w:eastAsia="Calibri"/>
                <w:b/>
                <w:color w:val="000000"/>
                <w:sz w:val="24"/>
                <w:szCs w:val="24"/>
                <w:lang w:val="da-DK"/>
              </w:rPr>
            </w:pPr>
            <w:r w:rsidRPr="00E332C7">
              <w:rPr>
                <w:b/>
                <w:color w:val="000000"/>
                <w:sz w:val="24"/>
                <w:szCs w:val="24"/>
                <w:lang w:val="da-DK"/>
              </w:rPr>
              <w:t>Số TT</w:t>
            </w:r>
          </w:p>
        </w:tc>
        <w:tc>
          <w:tcPr>
            <w:tcW w:w="1606" w:type="dxa"/>
            <w:shd w:val="clear" w:color="auto" w:fill="auto"/>
            <w:vAlign w:val="center"/>
          </w:tcPr>
          <w:p w14:paraId="7925EA3A" w14:textId="77777777" w:rsidR="0042010A" w:rsidRPr="00E332C7" w:rsidRDefault="0042010A" w:rsidP="00B47979">
            <w:pPr>
              <w:jc w:val="center"/>
              <w:rPr>
                <w:rFonts w:eastAsia="Calibri"/>
                <w:b/>
                <w:color w:val="000000"/>
                <w:sz w:val="24"/>
                <w:szCs w:val="24"/>
                <w:lang w:val="da-DK"/>
              </w:rPr>
            </w:pPr>
            <w:r w:rsidRPr="00E332C7">
              <w:rPr>
                <w:b/>
                <w:color w:val="000000"/>
                <w:spacing w:val="2"/>
                <w:sz w:val="24"/>
                <w:szCs w:val="24"/>
                <w:lang w:val="da-DK"/>
              </w:rPr>
              <w:t>Số hồ sơ TTHC</w:t>
            </w:r>
          </w:p>
        </w:tc>
        <w:tc>
          <w:tcPr>
            <w:tcW w:w="3090" w:type="dxa"/>
            <w:shd w:val="clear" w:color="auto" w:fill="auto"/>
            <w:vAlign w:val="center"/>
          </w:tcPr>
          <w:p w14:paraId="3E97A317" w14:textId="77777777" w:rsidR="0042010A" w:rsidRPr="00E332C7" w:rsidRDefault="0042010A" w:rsidP="00B47979">
            <w:pPr>
              <w:jc w:val="center"/>
              <w:rPr>
                <w:rFonts w:eastAsia="Calibri"/>
                <w:b/>
                <w:color w:val="000000"/>
                <w:sz w:val="24"/>
                <w:szCs w:val="24"/>
                <w:lang w:val="da-DK"/>
              </w:rPr>
            </w:pPr>
            <w:r w:rsidRPr="00E332C7">
              <w:rPr>
                <w:b/>
                <w:color w:val="000000"/>
                <w:sz w:val="24"/>
                <w:szCs w:val="24"/>
                <w:lang w:val="da-DK"/>
              </w:rPr>
              <w:t>Tên thủ tục hành chính</w:t>
            </w:r>
          </w:p>
        </w:tc>
        <w:tc>
          <w:tcPr>
            <w:tcW w:w="4394" w:type="dxa"/>
            <w:shd w:val="clear" w:color="auto" w:fill="auto"/>
            <w:vAlign w:val="center"/>
          </w:tcPr>
          <w:p w14:paraId="4FB8A803" w14:textId="77777777" w:rsidR="00CA725B" w:rsidRDefault="0042010A" w:rsidP="00CA725B">
            <w:pPr>
              <w:spacing w:after="0" w:line="240" w:lineRule="auto"/>
              <w:jc w:val="center"/>
              <w:rPr>
                <w:b/>
                <w:color w:val="000000"/>
                <w:sz w:val="24"/>
                <w:szCs w:val="24"/>
                <w:lang w:val="da-DK"/>
              </w:rPr>
            </w:pPr>
            <w:r w:rsidRPr="00E332C7">
              <w:rPr>
                <w:b/>
                <w:color w:val="000000"/>
                <w:sz w:val="24"/>
                <w:szCs w:val="24"/>
                <w:lang w:val="da-DK"/>
              </w:rPr>
              <w:t xml:space="preserve">Số thứ tự tại Quyết định công bố </w:t>
            </w:r>
          </w:p>
          <w:p w14:paraId="5A58721C" w14:textId="7A124E55" w:rsidR="0042010A" w:rsidRPr="00E332C7" w:rsidRDefault="0042010A" w:rsidP="00CA725B">
            <w:pPr>
              <w:spacing w:after="0" w:line="240" w:lineRule="auto"/>
              <w:jc w:val="center"/>
              <w:rPr>
                <w:b/>
                <w:color w:val="000000"/>
                <w:sz w:val="24"/>
                <w:szCs w:val="24"/>
                <w:lang w:val="da-DK"/>
              </w:rPr>
            </w:pPr>
            <w:r w:rsidRPr="00E332C7">
              <w:rPr>
                <w:b/>
                <w:color w:val="000000"/>
                <w:sz w:val="24"/>
                <w:szCs w:val="24"/>
                <w:lang w:val="da-DK"/>
              </w:rPr>
              <w:t>của Chủ tịch UBND tỉnh</w:t>
            </w:r>
          </w:p>
        </w:tc>
        <w:tc>
          <w:tcPr>
            <w:tcW w:w="4961" w:type="dxa"/>
            <w:shd w:val="clear" w:color="auto" w:fill="auto"/>
            <w:vAlign w:val="center"/>
          </w:tcPr>
          <w:p w14:paraId="0E1E8453" w14:textId="77777777" w:rsidR="0042010A" w:rsidRPr="00E332C7" w:rsidRDefault="0042010A" w:rsidP="00CA725B">
            <w:pPr>
              <w:spacing w:after="0" w:line="240" w:lineRule="auto"/>
              <w:jc w:val="center"/>
              <w:rPr>
                <w:b/>
                <w:color w:val="000000"/>
                <w:sz w:val="24"/>
                <w:szCs w:val="24"/>
                <w:lang w:val="da-DK"/>
              </w:rPr>
            </w:pPr>
            <w:r w:rsidRPr="00E332C7">
              <w:rPr>
                <w:b/>
                <w:color w:val="000000"/>
                <w:sz w:val="24"/>
                <w:szCs w:val="24"/>
                <w:lang w:val="da-DK"/>
              </w:rPr>
              <w:t xml:space="preserve">Tên VBQPPL quy định việc bãi bỏ </w:t>
            </w:r>
          </w:p>
          <w:p w14:paraId="43C72A0F" w14:textId="77777777" w:rsidR="0042010A" w:rsidRPr="00E332C7" w:rsidRDefault="0042010A" w:rsidP="00CA725B">
            <w:pPr>
              <w:spacing w:after="0" w:line="240" w:lineRule="auto"/>
              <w:jc w:val="center"/>
              <w:rPr>
                <w:b/>
                <w:color w:val="000000"/>
                <w:sz w:val="24"/>
                <w:szCs w:val="24"/>
                <w:lang w:val="da-DK"/>
              </w:rPr>
            </w:pPr>
            <w:r w:rsidRPr="00E332C7">
              <w:rPr>
                <w:b/>
                <w:color w:val="000000"/>
                <w:sz w:val="24"/>
                <w:szCs w:val="24"/>
                <w:lang w:val="da-DK"/>
              </w:rPr>
              <w:t>thủ tục hành chính</w:t>
            </w:r>
          </w:p>
        </w:tc>
      </w:tr>
      <w:tr w:rsidR="0042010A" w:rsidRPr="00E332C7" w14:paraId="141FF7B3" w14:textId="77777777" w:rsidTr="00CA725B">
        <w:trPr>
          <w:trHeight w:val="4805"/>
          <w:jc w:val="center"/>
        </w:trPr>
        <w:tc>
          <w:tcPr>
            <w:tcW w:w="691" w:type="dxa"/>
            <w:shd w:val="clear" w:color="auto" w:fill="auto"/>
            <w:vAlign w:val="center"/>
          </w:tcPr>
          <w:p w14:paraId="4760B863" w14:textId="77777777" w:rsidR="0042010A" w:rsidRPr="00D41DCD" w:rsidRDefault="0042010A" w:rsidP="00B47979">
            <w:pPr>
              <w:jc w:val="center"/>
              <w:rPr>
                <w:color w:val="000000"/>
                <w:sz w:val="26"/>
                <w:szCs w:val="26"/>
              </w:rPr>
            </w:pPr>
            <w:r w:rsidRPr="00D41DCD">
              <w:rPr>
                <w:color w:val="000000"/>
                <w:sz w:val="26"/>
                <w:szCs w:val="26"/>
              </w:rPr>
              <w:t>01</w:t>
            </w:r>
          </w:p>
        </w:tc>
        <w:tc>
          <w:tcPr>
            <w:tcW w:w="1606" w:type="dxa"/>
            <w:shd w:val="clear" w:color="auto" w:fill="auto"/>
            <w:vAlign w:val="center"/>
          </w:tcPr>
          <w:p w14:paraId="648E8BA0" w14:textId="77777777" w:rsidR="0042010A" w:rsidRPr="00D41DCD" w:rsidRDefault="0042010A" w:rsidP="00B47979">
            <w:pPr>
              <w:jc w:val="center"/>
              <w:rPr>
                <w:color w:val="000000"/>
                <w:sz w:val="26"/>
                <w:szCs w:val="26"/>
              </w:rPr>
            </w:pPr>
            <w:r w:rsidRPr="00D41DCD">
              <w:rPr>
                <w:sz w:val="26"/>
                <w:szCs w:val="26"/>
              </w:rPr>
              <w:t>1.004435</w:t>
            </w:r>
            <w:r w:rsidRPr="00D41DCD">
              <w:rPr>
                <w:color w:val="000000"/>
                <w:sz w:val="26"/>
                <w:szCs w:val="26"/>
              </w:rPr>
              <w:t>.000.00.00.H37</w:t>
            </w:r>
          </w:p>
        </w:tc>
        <w:tc>
          <w:tcPr>
            <w:tcW w:w="3090" w:type="dxa"/>
            <w:shd w:val="clear" w:color="auto" w:fill="auto"/>
            <w:vAlign w:val="center"/>
          </w:tcPr>
          <w:p w14:paraId="4B8F54E9" w14:textId="3CAC4FF3" w:rsidR="0042010A" w:rsidRPr="00D41DCD" w:rsidRDefault="0042010A" w:rsidP="0042010A">
            <w:pPr>
              <w:jc w:val="both"/>
              <w:rPr>
                <w:color w:val="000000"/>
                <w:sz w:val="26"/>
                <w:szCs w:val="26"/>
              </w:rPr>
            </w:pPr>
            <w:r w:rsidRPr="00D41DCD">
              <w:rPr>
                <w:sz w:val="26"/>
                <w:szCs w:val="26"/>
              </w:rPr>
              <w:t xml:space="preserve">Xét duyệt chính sách hỗ trợ đối với học sinh bán trú đang học tại các trường tiểu học, trung học cơ sở ở xã, thôn đặc biệt khó </w:t>
            </w:r>
            <w:r w:rsidR="00206F05">
              <w:rPr>
                <w:sz w:val="26"/>
                <w:szCs w:val="26"/>
              </w:rPr>
              <w:t>khăn</w:t>
            </w:r>
          </w:p>
        </w:tc>
        <w:tc>
          <w:tcPr>
            <w:tcW w:w="4394" w:type="dxa"/>
            <w:shd w:val="clear" w:color="auto" w:fill="auto"/>
            <w:vAlign w:val="center"/>
          </w:tcPr>
          <w:p w14:paraId="54B95C0A" w14:textId="2FCE45F4" w:rsidR="0042010A" w:rsidRPr="00D41DCD" w:rsidRDefault="00716E86" w:rsidP="00150CE7">
            <w:pPr>
              <w:autoSpaceDE w:val="0"/>
              <w:autoSpaceDN w:val="0"/>
              <w:adjustRightInd w:val="0"/>
              <w:jc w:val="both"/>
              <w:rPr>
                <w:bCs/>
                <w:spacing w:val="-4"/>
                <w:sz w:val="26"/>
                <w:szCs w:val="26"/>
                <w:lang w:val="fi-FI"/>
              </w:rPr>
            </w:pPr>
            <w:r w:rsidRPr="00D41DCD">
              <w:rPr>
                <w:sz w:val="26"/>
                <w:szCs w:val="26"/>
                <w:lang w:val="nb-NO"/>
              </w:rPr>
              <w:t xml:space="preserve">Số thứ tự 01 </w:t>
            </w:r>
            <w:r w:rsidR="00150CE7">
              <w:rPr>
                <w:sz w:val="26"/>
                <w:szCs w:val="26"/>
                <w:lang w:val="nb-NO"/>
              </w:rPr>
              <w:t>phần</w:t>
            </w:r>
            <w:r w:rsidR="007F4CD0">
              <w:rPr>
                <w:sz w:val="26"/>
                <w:szCs w:val="26"/>
                <w:lang w:val="nb-NO"/>
              </w:rPr>
              <w:t xml:space="preserve"> B</w:t>
            </w:r>
            <w:r w:rsidRPr="00D41DCD">
              <w:rPr>
                <w:sz w:val="26"/>
                <w:szCs w:val="26"/>
                <w:lang w:val="nb-NO"/>
              </w:rPr>
              <w:t xml:space="preserve"> phụ lụ</w:t>
            </w:r>
            <w:r w:rsidR="00150CE7">
              <w:rPr>
                <w:sz w:val="26"/>
                <w:szCs w:val="26"/>
                <w:lang w:val="nb-NO"/>
              </w:rPr>
              <w:t xml:space="preserve">c I </w:t>
            </w:r>
            <w:r w:rsidRPr="00D41DCD">
              <w:rPr>
                <w:sz w:val="26"/>
                <w:szCs w:val="26"/>
                <w:lang w:val="nb-NO"/>
              </w:rPr>
              <w:t xml:space="preserve">kèm theo Quyết định số </w:t>
            </w:r>
            <w:r w:rsidRPr="00D41DCD">
              <w:rPr>
                <w:sz w:val="26"/>
                <w:szCs w:val="26"/>
              </w:rPr>
              <w:t xml:space="preserve">584/QĐ-UBND ngày 17/4/2023 của Chủ tịch </w:t>
            </w:r>
            <w:r w:rsidR="007F4CD0">
              <w:rPr>
                <w:sz w:val="26"/>
                <w:szCs w:val="26"/>
              </w:rPr>
              <w:t>UBND</w:t>
            </w:r>
            <w:r w:rsidRPr="00D41DCD">
              <w:rPr>
                <w:sz w:val="26"/>
                <w:szCs w:val="26"/>
              </w:rPr>
              <w:t xml:space="preserve"> tỉnh Lạ</w:t>
            </w:r>
            <w:r w:rsidR="00BC2E60">
              <w:rPr>
                <w:sz w:val="26"/>
                <w:szCs w:val="26"/>
              </w:rPr>
              <w:t xml:space="preserve">ng Sơn </w:t>
            </w:r>
            <w:r w:rsidR="007F4CD0">
              <w:rPr>
                <w:sz w:val="26"/>
                <w:szCs w:val="26"/>
              </w:rPr>
              <w:t>c</w:t>
            </w:r>
            <w:r w:rsidRPr="00D41DCD">
              <w:rPr>
                <w:sz w:val="26"/>
                <w:szCs w:val="26"/>
              </w:rPr>
              <w:t xml:space="preserve">ông bố </w:t>
            </w:r>
            <w:r w:rsidR="007965EB" w:rsidRPr="00D41DCD">
              <w:rPr>
                <w:spacing w:val="-4"/>
                <w:sz w:val="26"/>
                <w:szCs w:val="26"/>
              </w:rPr>
              <w:t>d</w:t>
            </w:r>
            <w:r w:rsidRPr="00D41DCD">
              <w:rPr>
                <w:spacing w:val="-4"/>
                <w:sz w:val="26"/>
                <w:szCs w:val="26"/>
              </w:rPr>
              <w:t xml:space="preserve">anh mục thủ tục hành chính được sửa đổi, bổ sung và phê duyệt quy trình nội bộ trong giải quyết thủ tục hành chính theo cơ chế một cửa lĩnh vực giáo dục và đào tạo thuộc hệ thống giáo dục quốc dân; lĩnh vực </w:t>
            </w:r>
            <w:r w:rsidR="007965EB" w:rsidRPr="00D41DCD">
              <w:rPr>
                <w:sz w:val="26"/>
                <w:szCs w:val="26"/>
                <w:shd w:val="clear" w:color="auto" w:fill="FFFFFF"/>
              </w:rPr>
              <w:t>t</w:t>
            </w:r>
            <w:r w:rsidRPr="00D41DCD">
              <w:rPr>
                <w:sz w:val="26"/>
                <w:szCs w:val="26"/>
                <w:shd w:val="clear" w:color="auto" w:fill="FFFFFF"/>
              </w:rPr>
              <w:t>hi, tuyển sinh</w:t>
            </w:r>
            <w:r w:rsidRPr="00D41DCD">
              <w:rPr>
                <w:spacing w:val="-4"/>
                <w:sz w:val="26"/>
                <w:szCs w:val="26"/>
              </w:rPr>
              <w:t xml:space="preserve"> thuộc thẩm quyền giải quyết của Sở Giáo dục và Đào tạo, </w:t>
            </w:r>
            <w:r w:rsidR="007F4CD0">
              <w:rPr>
                <w:sz w:val="26"/>
                <w:szCs w:val="26"/>
              </w:rPr>
              <w:t>UBND</w:t>
            </w:r>
            <w:r w:rsidRPr="00D41DCD">
              <w:rPr>
                <w:sz w:val="26"/>
                <w:szCs w:val="26"/>
              </w:rPr>
              <w:t xml:space="preserve"> cấp huyện tỉnh Lạ</w:t>
            </w:r>
            <w:r w:rsidR="007F4CD0">
              <w:rPr>
                <w:sz w:val="26"/>
                <w:szCs w:val="26"/>
              </w:rPr>
              <w:t>ng Sơn</w:t>
            </w:r>
          </w:p>
        </w:tc>
        <w:tc>
          <w:tcPr>
            <w:tcW w:w="4961" w:type="dxa"/>
            <w:shd w:val="clear" w:color="auto" w:fill="auto"/>
            <w:vAlign w:val="center"/>
          </w:tcPr>
          <w:p w14:paraId="660CCCF6" w14:textId="69524332" w:rsidR="0042010A" w:rsidRPr="00DB2516" w:rsidRDefault="003C4FCC" w:rsidP="00B47979">
            <w:pPr>
              <w:jc w:val="both"/>
              <w:rPr>
                <w:sz w:val="24"/>
                <w:szCs w:val="24"/>
                <w:shd w:val="clear" w:color="auto" w:fill="FFFFFF"/>
              </w:rPr>
            </w:pPr>
            <w:r w:rsidRPr="00DE5EF1">
              <w:rPr>
                <w:rFonts w:cs="Times New Roman"/>
                <w:sz w:val="26"/>
                <w:szCs w:val="26"/>
              </w:rPr>
              <w:t>Nghị định số 66/20</w:t>
            </w:r>
            <w:r>
              <w:rPr>
                <w:rFonts w:cs="Times New Roman"/>
                <w:sz w:val="26"/>
                <w:szCs w:val="26"/>
              </w:rPr>
              <w:t>25</w:t>
            </w:r>
            <w:r w:rsidRPr="00DE5EF1">
              <w:rPr>
                <w:rFonts w:cs="Times New Roman"/>
                <w:sz w:val="26"/>
                <w:szCs w:val="26"/>
              </w:rPr>
              <w:t xml:space="preserve">/NĐ-CP ngày 12/3/2025 của Chính phủ Quy định chính sách cho trẻ em nhà trẻ, học sinh, học viên ở vùng đồng bào dân tộc thiểu số và miền núi, </w:t>
            </w:r>
            <w:r>
              <w:rPr>
                <w:rFonts w:cs="Times New Roman"/>
                <w:sz w:val="26"/>
                <w:szCs w:val="26"/>
              </w:rPr>
              <w:t xml:space="preserve">vùng </w:t>
            </w:r>
            <w:r w:rsidRPr="00DE5EF1">
              <w:rPr>
                <w:rFonts w:cs="Times New Roman"/>
                <w:sz w:val="26"/>
                <w:szCs w:val="26"/>
              </w:rPr>
              <w:t>bãi ngang, ven biển và hải đảo và cơ sở giáo dục có trẻ em nhà trẻ, học sinh hưởng chính sách.</w:t>
            </w:r>
          </w:p>
        </w:tc>
      </w:tr>
    </w:tbl>
    <w:p w14:paraId="095D199E" w14:textId="77777777" w:rsidR="0042010A" w:rsidRDefault="0042010A" w:rsidP="00932B77">
      <w:pPr>
        <w:ind w:left="709"/>
        <w:rPr>
          <w:b/>
          <w:sz w:val="26"/>
          <w:szCs w:val="26"/>
        </w:rPr>
      </w:pPr>
    </w:p>
    <w:p w14:paraId="0E72D772" w14:textId="77777777" w:rsidR="00932B77" w:rsidRDefault="00932B77" w:rsidP="00701182">
      <w:pPr>
        <w:spacing w:before="120" w:after="0" w:line="240" w:lineRule="auto"/>
        <w:ind w:left="706"/>
        <w:jc w:val="both"/>
        <w:rPr>
          <w:b/>
          <w:sz w:val="26"/>
          <w:szCs w:val="26"/>
        </w:rPr>
      </w:pPr>
    </w:p>
    <w:sectPr w:rsidR="00932B77" w:rsidSect="00766E9A">
      <w:headerReference w:type="default" r:id="rId8"/>
      <w:pgSz w:w="16840" w:h="11907" w:orient="landscape" w:code="9"/>
      <w:pgMar w:top="851" w:right="851" w:bottom="851" w:left="1304" w:header="181"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1EE78" w14:textId="77777777" w:rsidR="00FB10AD" w:rsidRDefault="00FB10AD" w:rsidP="00D510F0">
      <w:pPr>
        <w:spacing w:after="0" w:line="240" w:lineRule="auto"/>
      </w:pPr>
      <w:r>
        <w:separator/>
      </w:r>
    </w:p>
  </w:endnote>
  <w:endnote w:type="continuationSeparator" w:id="0">
    <w:p w14:paraId="12CCF774" w14:textId="77777777" w:rsidR="00FB10AD" w:rsidRDefault="00FB10AD" w:rsidP="00D5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D9BF3" w14:textId="77777777" w:rsidR="00FB10AD" w:rsidRDefault="00FB10AD" w:rsidP="00D510F0">
      <w:pPr>
        <w:spacing w:after="0" w:line="240" w:lineRule="auto"/>
      </w:pPr>
      <w:r>
        <w:separator/>
      </w:r>
    </w:p>
  </w:footnote>
  <w:footnote w:type="continuationSeparator" w:id="0">
    <w:p w14:paraId="09369AD0" w14:textId="77777777" w:rsidR="00FB10AD" w:rsidRDefault="00FB10AD" w:rsidP="00D510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E6C6B" w14:textId="77777777" w:rsidR="00AE27F2" w:rsidRDefault="00AE27F2" w:rsidP="00C6539C">
    <w:pPr>
      <w:pStyle w:val="Header"/>
    </w:pPr>
  </w:p>
  <w:p w14:paraId="76F20E60" w14:textId="77777777" w:rsidR="00AE27F2" w:rsidRDefault="00AE2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50D56"/>
    <w:multiLevelType w:val="hybridMultilevel"/>
    <w:tmpl w:val="9006AE16"/>
    <w:lvl w:ilvl="0" w:tplc="1918ECF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512E0A2B"/>
    <w:multiLevelType w:val="hybridMultilevel"/>
    <w:tmpl w:val="9006AE16"/>
    <w:lvl w:ilvl="0" w:tplc="1918ECF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112238789">
    <w:abstractNumId w:val="1"/>
  </w:num>
  <w:num w:numId="2" w16cid:durableId="1418596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37D"/>
    <w:rsid w:val="000069AC"/>
    <w:rsid w:val="00012F95"/>
    <w:rsid w:val="000146E6"/>
    <w:rsid w:val="00015D3D"/>
    <w:rsid w:val="00024764"/>
    <w:rsid w:val="000312B5"/>
    <w:rsid w:val="000314AB"/>
    <w:rsid w:val="00032416"/>
    <w:rsid w:val="00040696"/>
    <w:rsid w:val="00052713"/>
    <w:rsid w:val="000532C2"/>
    <w:rsid w:val="00054DBD"/>
    <w:rsid w:val="0005550B"/>
    <w:rsid w:val="000559A2"/>
    <w:rsid w:val="000566BD"/>
    <w:rsid w:val="00061A10"/>
    <w:rsid w:val="00064869"/>
    <w:rsid w:val="00067AF7"/>
    <w:rsid w:val="00074146"/>
    <w:rsid w:val="00092822"/>
    <w:rsid w:val="00093891"/>
    <w:rsid w:val="00094A95"/>
    <w:rsid w:val="00094C21"/>
    <w:rsid w:val="000A604F"/>
    <w:rsid w:val="000A6118"/>
    <w:rsid w:val="000B2D03"/>
    <w:rsid w:val="000B4F50"/>
    <w:rsid w:val="000B698C"/>
    <w:rsid w:val="000C0199"/>
    <w:rsid w:val="000C36E6"/>
    <w:rsid w:val="000C407F"/>
    <w:rsid w:val="000D03DF"/>
    <w:rsid w:val="000D0E9D"/>
    <w:rsid w:val="000D433F"/>
    <w:rsid w:val="000E7EA1"/>
    <w:rsid w:val="00102547"/>
    <w:rsid w:val="00107782"/>
    <w:rsid w:val="00114C61"/>
    <w:rsid w:val="00116C6F"/>
    <w:rsid w:val="001271A8"/>
    <w:rsid w:val="001274A5"/>
    <w:rsid w:val="00132126"/>
    <w:rsid w:val="0014078D"/>
    <w:rsid w:val="00146A4D"/>
    <w:rsid w:val="00150B43"/>
    <w:rsid w:val="00150CE7"/>
    <w:rsid w:val="00151A87"/>
    <w:rsid w:val="0015312F"/>
    <w:rsid w:val="00155312"/>
    <w:rsid w:val="00160A3A"/>
    <w:rsid w:val="001629A3"/>
    <w:rsid w:val="00164462"/>
    <w:rsid w:val="00166A62"/>
    <w:rsid w:val="001754FF"/>
    <w:rsid w:val="0018393B"/>
    <w:rsid w:val="001A1A7E"/>
    <w:rsid w:val="001A672A"/>
    <w:rsid w:val="001A6B7B"/>
    <w:rsid w:val="001B070B"/>
    <w:rsid w:val="001B3546"/>
    <w:rsid w:val="001B3855"/>
    <w:rsid w:val="001B3D7E"/>
    <w:rsid w:val="001C038E"/>
    <w:rsid w:val="001C2116"/>
    <w:rsid w:val="001C2CA0"/>
    <w:rsid w:val="001D0151"/>
    <w:rsid w:val="001E0A87"/>
    <w:rsid w:val="001E0E40"/>
    <w:rsid w:val="001E64F5"/>
    <w:rsid w:val="001E6732"/>
    <w:rsid w:val="001F2944"/>
    <w:rsid w:val="001F5674"/>
    <w:rsid w:val="002050CC"/>
    <w:rsid w:val="0020556E"/>
    <w:rsid w:val="00206F05"/>
    <w:rsid w:val="0021019B"/>
    <w:rsid w:val="002111F5"/>
    <w:rsid w:val="002148AD"/>
    <w:rsid w:val="00216684"/>
    <w:rsid w:val="00222207"/>
    <w:rsid w:val="0023194C"/>
    <w:rsid w:val="00234AEE"/>
    <w:rsid w:val="00235C43"/>
    <w:rsid w:val="00241A40"/>
    <w:rsid w:val="00243EB6"/>
    <w:rsid w:val="00252725"/>
    <w:rsid w:val="0025308C"/>
    <w:rsid w:val="002572D8"/>
    <w:rsid w:val="002668D5"/>
    <w:rsid w:val="00270416"/>
    <w:rsid w:val="0027088A"/>
    <w:rsid w:val="00272726"/>
    <w:rsid w:val="00276447"/>
    <w:rsid w:val="002820F4"/>
    <w:rsid w:val="002912C5"/>
    <w:rsid w:val="0029182A"/>
    <w:rsid w:val="002931D0"/>
    <w:rsid w:val="00293A19"/>
    <w:rsid w:val="002971E7"/>
    <w:rsid w:val="002975FD"/>
    <w:rsid w:val="002A1693"/>
    <w:rsid w:val="002A718F"/>
    <w:rsid w:val="002B28F2"/>
    <w:rsid w:val="002C6F0F"/>
    <w:rsid w:val="002D26A9"/>
    <w:rsid w:val="002D3564"/>
    <w:rsid w:val="002D4556"/>
    <w:rsid w:val="002E4541"/>
    <w:rsid w:val="002F0661"/>
    <w:rsid w:val="002F6550"/>
    <w:rsid w:val="003174E8"/>
    <w:rsid w:val="0032215C"/>
    <w:rsid w:val="003265E3"/>
    <w:rsid w:val="003279E2"/>
    <w:rsid w:val="00332ED3"/>
    <w:rsid w:val="00333E6D"/>
    <w:rsid w:val="00334F09"/>
    <w:rsid w:val="003357C3"/>
    <w:rsid w:val="0034330A"/>
    <w:rsid w:val="003726D7"/>
    <w:rsid w:val="003754A5"/>
    <w:rsid w:val="00377BCB"/>
    <w:rsid w:val="003806CF"/>
    <w:rsid w:val="0038094E"/>
    <w:rsid w:val="00393E8A"/>
    <w:rsid w:val="00396FAB"/>
    <w:rsid w:val="003A0A54"/>
    <w:rsid w:val="003A5120"/>
    <w:rsid w:val="003A5F2D"/>
    <w:rsid w:val="003B32EF"/>
    <w:rsid w:val="003B7516"/>
    <w:rsid w:val="003C4FCC"/>
    <w:rsid w:val="003D70D1"/>
    <w:rsid w:val="003D7748"/>
    <w:rsid w:val="003F0CA1"/>
    <w:rsid w:val="003F3365"/>
    <w:rsid w:val="003F48FA"/>
    <w:rsid w:val="00400E31"/>
    <w:rsid w:val="00403F91"/>
    <w:rsid w:val="0041381D"/>
    <w:rsid w:val="00416F34"/>
    <w:rsid w:val="0042010A"/>
    <w:rsid w:val="00420A5D"/>
    <w:rsid w:val="004214D3"/>
    <w:rsid w:val="00435E9F"/>
    <w:rsid w:val="0045507B"/>
    <w:rsid w:val="00455802"/>
    <w:rsid w:val="0046245A"/>
    <w:rsid w:val="004624C6"/>
    <w:rsid w:val="00462616"/>
    <w:rsid w:val="0046530B"/>
    <w:rsid w:val="00465568"/>
    <w:rsid w:val="00484914"/>
    <w:rsid w:val="00485374"/>
    <w:rsid w:val="004B0985"/>
    <w:rsid w:val="004C2B05"/>
    <w:rsid w:val="004C7571"/>
    <w:rsid w:val="004D46E0"/>
    <w:rsid w:val="004D5FC0"/>
    <w:rsid w:val="004D6A92"/>
    <w:rsid w:val="004D7000"/>
    <w:rsid w:val="004E0E31"/>
    <w:rsid w:val="004E1C6E"/>
    <w:rsid w:val="004E28F5"/>
    <w:rsid w:val="004E4252"/>
    <w:rsid w:val="004E59ED"/>
    <w:rsid w:val="004E6E9B"/>
    <w:rsid w:val="004F1846"/>
    <w:rsid w:val="004F76BA"/>
    <w:rsid w:val="00504AFC"/>
    <w:rsid w:val="005106AA"/>
    <w:rsid w:val="00512484"/>
    <w:rsid w:val="00520300"/>
    <w:rsid w:val="00523E3D"/>
    <w:rsid w:val="00530C0D"/>
    <w:rsid w:val="00536731"/>
    <w:rsid w:val="005409E2"/>
    <w:rsid w:val="005474A1"/>
    <w:rsid w:val="00550DA5"/>
    <w:rsid w:val="0055293F"/>
    <w:rsid w:val="005563BE"/>
    <w:rsid w:val="00557A6C"/>
    <w:rsid w:val="0056560A"/>
    <w:rsid w:val="00567109"/>
    <w:rsid w:val="0056793C"/>
    <w:rsid w:val="0057167C"/>
    <w:rsid w:val="00571B89"/>
    <w:rsid w:val="005768BF"/>
    <w:rsid w:val="00584487"/>
    <w:rsid w:val="00586D6A"/>
    <w:rsid w:val="00591D36"/>
    <w:rsid w:val="00595839"/>
    <w:rsid w:val="005A17CD"/>
    <w:rsid w:val="005B1691"/>
    <w:rsid w:val="005B1F0E"/>
    <w:rsid w:val="005B4A7F"/>
    <w:rsid w:val="005C0617"/>
    <w:rsid w:val="005C5E23"/>
    <w:rsid w:val="005C7508"/>
    <w:rsid w:val="005D080A"/>
    <w:rsid w:val="005E1D1E"/>
    <w:rsid w:val="006074FB"/>
    <w:rsid w:val="0061062C"/>
    <w:rsid w:val="006118A9"/>
    <w:rsid w:val="00612C05"/>
    <w:rsid w:val="00613F50"/>
    <w:rsid w:val="00617365"/>
    <w:rsid w:val="00631F72"/>
    <w:rsid w:val="00635F14"/>
    <w:rsid w:val="00642B23"/>
    <w:rsid w:val="00647B96"/>
    <w:rsid w:val="00657FAF"/>
    <w:rsid w:val="00667A5A"/>
    <w:rsid w:val="00670D0E"/>
    <w:rsid w:val="006840FD"/>
    <w:rsid w:val="006847D0"/>
    <w:rsid w:val="0068487B"/>
    <w:rsid w:val="00685BB4"/>
    <w:rsid w:val="00691E17"/>
    <w:rsid w:val="006936CB"/>
    <w:rsid w:val="006949E3"/>
    <w:rsid w:val="006A2D71"/>
    <w:rsid w:val="006A3A38"/>
    <w:rsid w:val="006A47D2"/>
    <w:rsid w:val="006B20B4"/>
    <w:rsid w:val="006B25F5"/>
    <w:rsid w:val="006B40AD"/>
    <w:rsid w:val="006C2531"/>
    <w:rsid w:val="006C3EA6"/>
    <w:rsid w:val="006D428B"/>
    <w:rsid w:val="006D4EB4"/>
    <w:rsid w:val="006E31C4"/>
    <w:rsid w:val="006E5506"/>
    <w:rsid w:val="006F274A"/>
    <w:rsid w:val="006F79EA"/>
    <w:rsid w:val="00700012"/>
    <w:rsid w:val="00701182"/>
    <w:rsid w:val="007029C5"/>
    <w:rsid w:val="0070415A"/>
    <w:rsid w:val="00704BD8"/>
    <w:rsid w:val="00705EEB"/>
    <w:rsid w:val="007075DC"/>
    <w:rsid w:val="00716E86"/>
    <w:rsid w:val="007202DA"/>
    <w:rsid w:val="00726E7F"/>
    <w:rsid w:val="007413B1"/>
    <w:rsid w:val="00741717"/>
    <w:rsid w:val="007546A3"/>
    <w:rsid w:val="00766E9A"/>
    <w:rsid w:val="00773624"/>
    <w:rsid w:val="00780E57"/>
    <w:rsid w:val="0078237D"/>
    <w:rsid w:val="00784934"/>
    <w:rsid w:val="00785D9C"/>
    <w:rsid w:val="00790599"/>
    <w:rsid w:val="00791755"/>
    <w:rsid w:val="00793186"/>
    <w:rsid w:val="00794CB5"/>
    <w:rsid w:val="007965EB"/>
    <w:rsid w:val="00796A1C"/>
    <w:rsid w:val="007B4D83"/>
    <w:rsid w:val="007B5903"/>
    <w:rsid w:val="007B71E2"/>
    <w:rsid w:val="007D6115"/>
    <w:rsid w:val="007E2B38"/>
    <w:rsid w:val="007E58FF"/>
    <w:rsid w:val="007F16A5"/>
    <w:rsid w:val="007F1AF7"/>
    <w:rsid w:val="007F2FE5"/>
    <w:rsid w:val="007F4CD0"/>
    <w:rsid w:val="007F554E"/>
    <w:rsid w:val="007F7C3B"/>
    <w:rsid w:val="00803BFF"/>
    <w:rsid w:val="00814796"/>
    <w:rsid w:val="00814FDF"/>
    <w:rsid w:val="00820E08"/>
    <w:rsid w:val="00825D33"/>
    <w:rsid w:val="008426F5"/>
    <w:rsid w:val="00851DE7"/>
    <w:rsid w:val="0085709A"/>
    <w:rsid w:val="008659ED"/>
    <w:rsid w:val="00867E10"/>
    <w:rsid w:val="008744C2"/>
    <w:rsid w:val="00882F42"/>
    <w:rsid w:val="008858DE"/>
    <w:rsid w:val="00887C9D"/>
    <w:rsid w:val="0089025E"/>
    <w:rsid w:val="00892BF7"/>
    <w:rsid w:val="00896CC4"/>
    <w:rsid w:val="008A4DF8"/>
    <w:rsid w:val="008A7647"/>
    <w:rsid w:val="008A7946"/>
    <w:rsid w:val="008B4868"/>
    <w:rsid w:val="008C0593"/>
    <w:rsid w:val="008C1E98"/>
    <w:rsid w:val="008C69AF"/>
    <w:rsid w:val="008D1FC8"/>
    <w:rsid w:val="008D48DC"/>
    <w:rsid w:val="008D4D63"/>
    <w:rsid w:val="008E023D"/>
    <w:rsid w:val="008E1A54"/>
    <w:rsid w:val="008F09E8"/>
    <w:rsid w:val="00901E63"/>
    <w:rsid w:val="0090227B"/>
    <w:rsid w:val="009125A8"/>
    <w:rsid w:val="00913039"/>
    <w:rsid w:val="009140E6"/>
    <w:rsid w:val="009228C4"/>
    <w:rsid w:val="00932B77"/>
    <w:rsid w:val="0094709A"/>
    <w:rsid w:val="009576EF"/>
    <w:rsid w:val="009712B7"/>
    <w:rsid w:val="00971DE6"/>
    <w:rsid w:val="009720CD"/>
    <w:rsid w:val="009733C7"/>
    <w:rsid w:val="00974087"/>
    <w:rsid w:val="00974ACC"/>
    <w:rsid w:val="00987690"/>
    <w:rsid w:val="009935E3"/>
    <w:rsid w:val="009A2176"/>
    <w:rsid w:val="009A2D20"/>
    <w:rsid w:val="009A4FEC"/>
    <w:rsid w:val="009B6D73"/>
    <w:rsid w:val="009C0F7B"/>
    <w:rsid w:val="009C30A7"/>
    <w:rsid w:val="009D302D"/>
    <w:rsid w:val="009D7F8C"/>
    <w:rsid w:val="009E0315"/>
    <w:rsid w:val="009E1C7F"/>
    <w:rsid w:val="009E65CB"/>
    <w:rsid w:val="009E6899"/>
    <w:rsid w:val="00A076FC"/>
    <w:rsid w:val="00A21E7A"/>
    <w:rsid w:val="00A2241E"/>
    <w:rsid w:val="00A46105"/>
    <w:rsid w:val="00A4624A"/>
    <w:rsid w:val="00A5380D"/>
    <w:rsid w:val="00A53EC7"/>
    <w:rsid w:val="00A57FC1"/>
    <w:rsid w:val="00A74D79"/>
    <w:rsid w:val="00A76AD4"/>
    <w:rsid w:val="00A8775A"/>
    <w:rsid w:val="00A87DD9"/>
    <w:rsid w:val="00A90546"/>
    <w:rsid w:val="00A93C91"/>
    <w:rsid w:val="00AA1066"/>
    <w:rsid w:val="00AA769B"/>
    <w:rsid w:val="00AB03C4"/>
    <w:rsid w:val="00AB237F"/>
    <w:rsid w:val="00AB466C"/>
    <w:rsid w:val="00AC1DD4"/>
    <w:rsid w:val="00AC591F"/>
    <w:rsid w:val="00AD0EE6"/>
    <w:rsid w:val="00AE27F2"/>
    <w:rsid w:val="00AF676B"/>
    <w:rsid w:val="00B01BAD"/>
    <w:rsid w:val="00B0257A"/>
    <w:rsid w:val="00B04724"/>
    <w:rsid w:val="00B049FE"/>
    <w:rsid w:val="00B06560"/>
    <w:rsid w:val="00B1291C"/>
    <w:rsid w:val="00B12FA8"/>
    <w:rsid w:val="00B13B5D"/>
    <w:rsid w:val="00B246A6"/>
    <w:rsid w:val="00B30C0A"/>
    <w:rsid w:val="00B31EE0"/>
    <w:rsid w:val="00B37ED4"/>
    <w:rsid w:val="00B41C46"/>
    <w:rsid w:val="00B466C5"/>
    <w:rsid w:val="00B512C5"/>
    <w:rsid w:val="00B53A4A"/>
    <w:rsid w:val="00B61534"/>
    <w:rsid w:val="00B64DB6"/>
    <w:rsid w:val="00B65A05"/>
    <w:rsid w:val="00B7236B"/>
    <w:rsid w:val="00B82D48"/>
    <w:rsid w:val="00B84925"/>
    <w:rsid w:val="00B87A7B"/>
    <w:rsid w:val="00B927F2"/>
    <w:rsid w:val="00BA06AA"/>
    <w:rsid w:val="00BA080D"/>
    <w:rsid w:val="00BA26BF"/>
    <w:rsid w:val="00BA2877"/>
    <w:rsid w:val="00BA28EA"/>
    <w:rsid w:val="00BA2998"/>
    <w:rsid w:val="00BA6EA4"/>
    <w:rsid w:val="00BB3E39"/>
    <w:rsid w:val="00BC2E60"/>
    <w:rsid w:val="00BD096A"/>
    <w:rsid w:val="00BD2456"/>
    <w:rsid w:val="00BD5F06"/>
    <w:rsid w:val="00BF00FB"/>
    <w:rsid w:val="00BF2E7A"/>
    <w:rsid w:val="00BF52D6"/>
    <w:rsid w:val="00BF6537"/>
    <w:rsid w:val="00C06A7F"/>
    <w:rsid w:val="00C0770F"/>
    <w:rsid w:val="00C16FB1"/>
    <w:rsid w:val="00C20E03"/>
    <w:rsid w:val="00C21F92"/>
    <w:rsid w:val="00C3392D"/>
    <w:rsid w:val="00C53C6D"/>
    <w:rsid w:val="00C56B95"/>
    <w:rsid w:val="00C646A5"/>
    <w:rsid w:val="00C64AFB"/>
    <w:rsid w:val="00C64B8C"/>
    <w:rsid w:val="00C6539C"/>
    <w:rsid w:val="00C82008"/>
    <w:rsid w:val="00C9074F"/>
    <w:rsid w:val="00C935E6"/>
    <w:rsid w:val="00C95D4D"/>
    <w:rsid w:val="00CA4726"/>
    <w:rsid w:val="00CA725B"/>
    <w:rsid w:val="00CB29DA"/>
    <w:rsid w:val="00CB7291"/>
    <w:rsid w:val="00CC1F2D"/>
    <w:rsid w:val="00CC3095"/>
    <w:rsid w:val="00CC76E1"/>
    <w:rsid w:val="00CD5DF2"/>
    <w:rsid w:val="00CD7632"/>
    <w:rsid w:val="00CF02A8"/>
    <w:rsid w:val="00CF522B"/>
    <w:rsid w:val="00CF5AA3"/>
    <w:rsid w:val="00CF6FBB"/>
    <w:rsid w:val="00D013DB"/>
    <w:rsid w:val="00D25010"/>
    <w:rsid w:val="00D25800"/>
    <w:rsid w:val="00D30D8E"/>
    <w:rsid w:val="00D31248"/>
    <w:rsid w:val="00D32925"/>
    <w:rsid w:val="00D34BD4"/>
    <w:rsid w:val="00D41BB0"/>
    <w:rsid w:val="00D41DCD"/>
    <w:rsid w:val="00D44EAE"/>
    <w:rsid w:val="00D510F0"/>
    <w:rsid w:val="00D548C1"/>
    <w:rsid w:val="00D55868"/>
    <w:rsid w:val="00D60598"/>
    <w:rsid w:val="00D60EF6"/>
    <w:rsid w:val="00D61547"/>
    <w:rsid w:val="00D675D0"/>
    <w:rsid w:val="00D73272"/>
    <w:rsid w:val="00D9358E"/>
    <w:rsid w:val="00D94A30"/>
    <w:rsid w:val="00DA7291"/>
    <w:rsid w:val="00DB2F28"/>
    <w:rsid w:val="00DB4149"/>
    <w:rsid w:val="00DC15BF"/>
    <w:rsid w:val="00DC6364"/>
    <w:rsid w:val="00DD318B"/>
    <w:rsid w:val="00DE5EF1"/>
    <w:rsid w:val="00DE637F"/>
    <w:rsid w:val="00DE6547"/>
    <w:rsid w:val="00DE7DFA"/>
    <w:rsid w:val="00DF0F44"/>
    <w:rsid w:val="00DF7A03"/>
    <w:rsid w:val="00E00BC2"/>
    <w:rsid w:val="00E041EC"/>
    <w:rsid w:val="00E1708C"/>
    <w:rsid w:val="00E2559B"/>
    <w:rsid w:val="00E25D4A"/>
    <w:rsid w:val="00E27DC4"/>
    <w:rsid w:val="00E45177"/>
    <w:rsid w:val="00E60B64"/>
    <w:rsid w:val="00E63733"/>
    <w:rsid w:val="00E70B1C"/>
    <w:rsid w:val="00E77E6E"/>
    <w:rsid w:val="00E80FC2"/>
    <w:rsid w:val="00E9185A"/>
    <w:rsid w:val="00E92F7F"/>
    <w:rsid w:val="00E92FA8"/>
    <w:rsid w:val="00E96D59"/>
    <w:rsid w:val="00E971DC"/>
    <w:rsid w:val="00EA19E4"/>
    <w:rsid w:val="00EA2EC3"/>
    <w:rsid w:val="00EB528E"/>
    <w:rsid w:val="00EC2A46"/>
    <w:rsid w:val="00EE2F80"/>
    <w:rsid w:val="00EE36F9"/>
    <w:rsid w:val="00EF0C9A"/>
    <w:rsid w:val="00EF249C"/>
    <w:rsid w:val="00EF2AEE"/>
    <w:rsid w:val="00EF411E"/>
    <w:rsid w:val="00EF4D69"/>
    <w:rsid w:val="00F01327"/>
    <w:rsid w:val="00F10E2A"/>
    <w:rsid w:val="00F1631B"/>
    <w:rsid w:val="00F21AC0"/>
    <w:rsid w:val="00F36523"/>
    <w:rsid w:val="00F43DC5"/>
    <w:rsid w:val="00F46EA2"/>
    <w:rsid w:val="00F55531"/>
    <w:rsid w:val="00F64614"/>
    <w:rsid w:val="00F750E0"/>
    <w:rsid w:val="00F76465"/>
    <w:rsid w:val="00F81BD1"/>
    <w:rsid w:val="00F85657"/>
    <w:rsid w:val="00F972D0"/>
    <w:rsid w:val="00FB10AD"/>
    <w:rsid w:val="00FC313C"/>
    <w:rsid w:val="00FE4E0C"/>
    <w:rsid w:val="00FE7589"/>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DCCFC"/>
  <w15:docId w15:val="{03EB5113-9818-4960-8B66-CBD2F35D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8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0151"/>
    <w:pPr>
      <w:ind w:left="720"/>
      <w:contextualSpacing/>
    </w:pPr>
  </w:style>
  <w:style w:type="character" w:styleId="Strong">
    <w:name w:val="Strong"/>
    <w:basedOn w:val="DefaultParagraphFont"/>
    <w:uiPriority w:val="22"/>
    <w:qFormat/>
    <w:rsid w:val="00A74D79"/>
    <w:rPr>
      <w:b/>
      <w:bCs/>
    </w:rPr>
  </w:style>
  <w:style w:type="paragraph" w:styleId="BalloonText">
    <w:name w:val="Balloon Text"/>
    <w:basedOn w:val="Normal"/>
    <w:link w:val="BalloonTextChar"/>
    <w:uiPriority w:val="99"/>
    <w:semiHidden/>
    <w:unhideWhenUsed/>
    <w:rsid w:val="007000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012"/>
    <w:rPr>
      <w:rFonts w:ascii="Segoe UI" w:hAnsi="Segoe UI" w:cs="Segoe UI"/>
      <w:sz w:val="18"/>
      <w:szCs w:val="18"/>
    </w:rPr>
  </w:style>
  <w:style w:type="paragraph" w:styleId="Revision">
    <w:name w:val="Revision"/>
    <w:hidden/>
    <w:uiPriority w:val="99"/>
    <w:semiHidden/>
    <w:rsid w:val="00B37ED4"/>
    <w:pPr>
      <w:spacing w:after="0" w:line="240" w:lineRule="auto"/>
    </w:pPr>
  </w:style>
  <w:style w:type="paragraph" w:styleId="Header">
    <w:name w:val="header"/>
    <w:basedOn w:val="Normal"/>
    <w:link w:val="HeaderChar"/>
    <w:uiPriority w:val="99"/>
    <w:unhideWhenUsed/>
    <w:rsid w:val="00D510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0F0"/>
  </w:style>
  <w:style w:type="paragraph" w:styleId="Footer">
    <w:name w:val="footer"/>
    <w:basedOn w:val="Normal"/>
    <w:link w:val="FooterChar"/>
    <w:uiPriority w:val="99"/>
    <w:unhideWhenUsed/>
    <w:rsid w:val="00D510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0F0"/>
  </w:style>
  <w:style w:type="character" w:styleId="Hyperlink">
    <w:name w:val="Hyperlink"/>
    <w:basedOn w:val="DefaultParagraphFont"/>
    <w:uiPriority w:val="99"/>
    <w:unhideWhenUsed/>
    <w:rsid w:val="00F646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092987">
      <w:bodyDiv w:val="1"/>
      <w:marLeft w:val="0"/>
      <w:marRight w:val="0"/>
      <w:marTop w:val="0"/>
      <w:marBottom w:val="0"/>
      <w:divBdr>
        <w:top w:val="none" w:sz="0" w:space="0" w:color="auto"/>
        <w:left w:val="none" w:sz="0" w:space="0" w:color="auto"/>
        <w:bottom w:val="none" w:sz="0" w:space="0" w:color="auto"/>
        <w:right w:val="none" w:sz="0" w:space="0" w:color="auto"/>
      </w:divBdr>
    </w:div>
    <w:div w:id="1025987119">
      <w:bodyDiv w:val="1"/>
      <w:marLeft w:val="0"/>
      <w:marRight w:val="0"/>
      <w:marTop w:val="0"/>
      <w:marBottom w:val="0"/>
      <w:divBdr>
        <w:top w:val="none" w:sz="0" w:space="0" w:color="auto"/>
        <w:left w:val="none" w:sz="0" w:space="0" w:color="auto"/>
        <w:bottom w:val="none" w:sz="0" w:space="0" w:color="auto"/>
        <w:right w:val="none" w:sz="0" w:space="0" w:color="auto"/>
      </w:divBdr>
    </w:div>
    <w:div w:id="124579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B7F96-BA5B-447B-82F5-30F2A75F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4</cp:revision>
  <cp:lastPrinted>2025-05-15T01:27:00Z</cp:lastPrinted>
  <dcterms:created xsi:type="dcterms:W3CDTF">2025-05-20T09:24:00Z</dcterms:created>
  <dcterms:modified xsi:type="dcterms:W3CDTF">2025-05-22T09:21:00Z</dcterms:modified>
</cp:coreProperties>
</file>