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76" w:type="dxa"/>
        <w:tblLayout w:type="fixed"/>
        <w:tblCellMar>
          <w:left w:w="0" w:type="dxa"/>
          <w:right w:w="0" w:type="dxa"/>
        </w:tblCellMar>
        <w:tblLook w:val="01E0" w:firstRow="1" w:lastRow="1" w:firstColumn="1" w:lastColumn="1" w:noHBand="0" w:noVBand="0"/>
      </w:tblPr>
      <w:tblGrid>
        <w:gridCol w:w="3248"/>
        <w:gridCol w:w="9368"/>
      </w:tblGrid>
      <w:tr w:rsidR="00EA5C6E" w:rsidRPr="00EA5C6E" w14:paraId="1365F078" w14:textId="77777777" w:rsidTr="003A273B">
        <w:trPr>
          <w:trHeight w:val="1209"/>
        </w:trPr>
        <w:tc>
          <w:tcPr>
            <w:tcW w:w="3248" w:type="dxa"/>
          </w:tcPr>
          <w:p w14:paraId="2955F842" w14:textId="334357B7" w:rsidR="009C2EED" w:rsidRPr="00652678" w:rsidRDefault="009C2EED" w:rsidP="004C29FE">
            <w:pPr>
              <w:pStyle w:val="TableParagraph"/>
              <w:spacing w:line="287" w:lineRule="exact"/>
              <w:ind w:left="3" w:right="385"/>
              <w:jc w:val="center"/>
              <w:rPr>
                <w:color w:val="000000" w:themeColor="text1"/>
                <w:sz w:val="26"/>
                <w:lang w:val="en-GB"/>
              </w:rPr>
            </w:pPr>
            <w:r w:rsidRPr="00EA5C6E">
              <w:rPr>
                <w:color w:val="000000" w:themeColor="text1"/>
                <w:sz w:val="26"/>
              </w:rPr>
              <w:t>UBND</w:t>
            </w:r>
            <w:r w:rsidRPr="00EA5C6E">
              <w:rPr>
                <w:color w:val="000000" w:themeColor="text1"/>
                <w:spacing w:val="-8"/>
                <w:sz w:val="26"/>
              </w:rPr>
              <w:t xml:space="preserve"> </w:t>
            </w:r>
            <w:r w:rsidRPr="00EA5C6E">
              <w:rPr>
                <w:color w:val="000000" w:themeColor="text1"/>
                <w:sz w:val="26"/>
              </w:rPr>
              <w:t>TỈNH</w:t>
            </w:r>
            <w:r w:rsidRPr="00EA5C6E">
              <w:rPr>
                <w:color w:val="000000" w:themeColor="text1"/>
                <w:spacing w:val="-7"/>
                <w:sz w:val="26"/>
              </w:rPr>
              <w:t xml:space="preserve"> </w:t>
            </w:r>
            <w:r w:rsidR="00652678">
              <w:rPr>
                <w:color w:val="000000" w:themeColor="text1"/>
                <w:sz w:val="26"/>
                <w:lang w:val="en-GB"/>
              </w:rPr>
              <w:t>LẠNG SƠN</w:t>
            </w:r>
          </w:p>
          <w:p w14:paraId="6221C27B" w14:textId="77777777" w:rsidR="009C2EED" w:rsidRPr="00EA5C6E" w:rsidRDefault="009C2EED" w:rsidP="004C29FE">
            <w:pPr>
              <w:pStyle w:val="TableParagraph"/>
              <w:spacing w:before="8" w:after="78"/>
              <w:ind w:left="2" w:right="385"/>
              <w:jc w:val="center"/>
              <w:rPr>
                <w:b/>
                <w:color w:val="000000" w:themeColor="text1"/>
                <w:sz w:val="26"/>
              </w:rPr>
            </w:pPr>
            <w:r w:rsidRPr="00EA5C6E">
              <w:rPr>
                <w:b/>
                <w:color w:val="000000" w:themeColor="text1"/>
                <w:sz w:val="26"/>
              </w:rPr>
              <w:t>SỞ</w:t>
            </w:r>
            <w:r w:rsidRPr="00EA5C6E">
              <w:rPr>
                <w:b/>
                <w:color w:val="000000" w:themeColor="text1"/>
                <w:spacing w:val="-5"/>
                <w:sz w:val="26"/>
              </w:rPr>
              <w:t xml:space="preserve"> </w:t>
            </w:r>
            <w:r w:rsidRPr="00EA5C6E">
              <w:rPr>
                <w:b/>
                <w:color w:val="000000" w:themeColor="text1"/>
                <w:sz w:val="26"/>
              </w:rPr>
              <w:t>TƯ</w:t>
            </w:r>
            <w:r w:rsidRPr="00EA5C6E">
              <w:rPr>
                <w:b/>
                <w:color w:val="000000" w:themeColor="text1"/>
                <w:spacing w:val="-5"/>
                <w:sz w:val="26"/>
              </w:rPr>
              <w:t xml:space="preserve"> </w:t>
            </w:r>
            <w:r w:rsidRPr="00EA5C6E">
              <w:rPr>
                <w:b/>
                <w:color w:val="000000" w:themeColor="text1"/>
                <w:spacing w:val="-4"/>
                <w:sz w:val="26"/>
              </w:rPr>
              <w:t>PHÁP</w:t>
            </w:r>
          </w:p>
          <w:p w14:paraId="5639032E" w14:textId="4D55B773" w:rsidR="009C2EED" w:rsidRPr="00EA5C6E" w:rsidRDefault="009C2EED" w:rsidP="009C2EED">
            <w:pPr>
              <w:pStyle w:val="TableParagraph"/>
              <w:spacing w:line="20" w:lineRule="exact"/>
              <w:ind w:left="872"/>
              <w:rPr>
                <w:color w:val="000000" w:themeColor="text1"/>
                <w:sz w:val="2"/>
              </w:rPr>
            </w:pPr>
            <w:r w:rsidRPr="00EA5C6E">
              <w:rPr>
                <w:noProof/>
                <w:color w:val="000000" w:themeColor="text1"/>
                <w:sz w:val="2"/>
                <w:lang w:val="en-US"/>
              </w:rPr>
              <mc:AlternateContent>
                <mc:Choice Requires="wpg">
                  <w:drawing>
                    <wp:inline distT="0" distB="0" distL="0" distR="0" wp14:anchorId="48C6DCE5" wp14:editId="46C15AC3">
                      <wp:extent cx="687705" cy="104775"/>
                      <wp:effectExtent l="0" t="0" r="1714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10477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D6F9F9" id="Group 1" o:spid="_x0000_s1026" style="width:54.15pt;height:8.2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tc>
        <w:tc>
          <w:tcPr>
            <w:tcW w:w="9368" w:type="dxa"/>
          </w:tcPr>
          <w:p w14:paraId="643BDC5E" w14:textId="77777777" w:rsidR="009C2EED" w:rsidRPr="00EA5C6E" w:rsidRDefault="009C2EED" w:rsidP="004C29FE">
            <w:pPr>
              <w:pStyle w:val="TableParagraph"/>
              <w:spacing w:line="294" w:lineRule="exact"/>
              <w:ind w:left="383"/>
              <w:jc w:val="center"/>
              <w:rPr>
                <w:b/>
                <w:color w:val="000000" w:themeColor="text1"/>
                <w:sz w:val="26"/>
              </w:rPr>
            </w:pPr>
            <w:r w:rsidRPr="00EA5C6E">
              <w:rPr>
                <w:b/>
                <w:color w:val="000000" w:themeColor="text1"/>
                <w:sz w:val="26"/>
              </w:rPr>
              <w:t>CỘNG</w:t>
            </w:r>
            <w:r w:rsidRPr="00EA5C6E">
              <w:rPr>
                <w:b/>
                <w:color w:val="000000" w:themeColor="text1"/>
                <w:spacing w:val="-8"/>
                <w:sz w:val="26"/>
              </w:rPr>
              <w:t xml:space="preserve"> </w:t>
            </w:r>
            <w:r w:rsidRPr="00EA5C6E">
              <w:rPr>
                <w:b/>
                <w:color w:val="000000" w:themeColor="text1"/>
                <w:sz w:val="26"/>
              </w:rPr>
              <w:t>HOÀ</w:t>
            </w:r>
            <w:r w:rsidRPr="00EA5C6E">
              <w:rPr>
                <w:b/>
                <w:color w:val="000000" w:themeColor="text1"/>
                <w:spacing w:val="-6"/>
                <w:sz w:val="26"/>
              </w:rPr>
              <w:t xml:space="preserve"> </w:t>
            </w:r>
            <w:r w:rsidRPr="00EA5C6E">
              <w:rPr>
                <w:b/>
                <w:color w:val="000000" w:themeColor="text1"/>
                <w:sz w:val="26"/>
              </w:rPr>
              <w:t>XÃ</w:t>
            </w:r>
            <w:r w:rsidRPr="00EA5C6E">
              <w:rPr>
                <w:b/>
                <w:color w:val="000000" w:themeColor="text1"/>
                <w:spacing w:val="-6"/>
                <w:sz w:val="26"/>
              </w:rPr>
              <w:t xml:space="preserve"> </w:t>
            </w:r>
            <w:r w:rsidRPr="00EA5C6E">
              <w:rPr>
                <w:b/>
                <w:color w:val="000000" w:themeColor="text1"/>
                <w:sz w:val="26"/>
              </w:rPr>
              <w:t>HỘI</w:t>
            </w:r>
            <w:r w:rsidRPr="00EA5C6E">
              <w:rPr>
                <w:b/>
                <w:color w:val="000000" w:themeColor="text1"/>
                <w:spacing w:val="-6"/>
                <w:sz w:val="26"/>
              </w:rPr>
              <w:t xml:space="preserve"> </w:t>
            </w:r>
            <w:r w:rsidRPr="00EA5C6E">
              <w:rPr>
                <w:b/>
                <w:color w:val="000000" w:themeColor="text1"/>
                <w:sz w:val="26"/>
              </w:rPr>
              <w:t>CHỦ</w:t>
            </w:r>
            <w:r w:rsidRPr="00EA5C6E">
              <w:rPr>
                <w:b/>
                <w:color w:val="000000" w:themeColor="text1"/>
                <w:spacing w:val="-7"/>
                <w:sz w:val="26"/>
              </w:rPr>
              <w:t xml:space="preserve"> </w:t>
            </w:r>
            <w:r w:rsidRPr="00EA5C6E">
              <w:rPr>
                <w:b/>
                <w:color w:val="000000" w:themeColor="text1"/>
                <w:sz w:val="26"/>
              </w:rPr>
              <w:t>NGHĨA</w:t>
            </w:r>
            <w:r w:rsidRPr="00EA5C6E">
              <w:rPr>
                <w:b/>
                <w:color w:val="000000" w:themeColor="text1"/>
                <w:spacing w:val="-8"/>
                <w:sz w:val="26"/>
              </w:rPr>
              <w:t xml:space="preserve"> </w:t>
            </w:r>
            <w:r w:rsidRPr="00EA5C6E">
              <w:rPr>
                <w:b/>
                <w:color w:val="000000" w:themeColor="text1"/>
                <w:sz w:val="26"/>
              </w:rPr>
              <w:t>VIỆT</w:t>
            </w:r>
            <w:r w:rsidRPr="00EA5C6E">
              <w:rPr>
                <w:b/>
                <w:color w:val="000000" w:themeColor="text1"/>
                <w:spacing w:val="-6"/>
                <w:sz w:val="26"/>
              </w:rPr>
              <w:t xml:space="preserve"> </w:t>
            </w:r>
            <w:r w:rsidRPr="00EA5C6E">
              <w:rPr>
                <w:b/>
                <w:color w:val="000000" w:themeColor="text1"/>
                <w:spacing w:val="-5"/>
                <w:sz w:val="26"/>
              </w:rPr>
              <w:t>NAM</w:t>
            </w:r>
          </w:p>
          <w:p w14:paraId="6781E820" w14:textId="43AA4A35" w:rsidR="009C2EED" w:rsidRPr="00EA5C6E" w:rsidRDefault="003A273B" w:rsidP="004C29FE">
            <w:pPr>
              <w:pStyle w:val="TableParagraph"/>
              <w:spacing w:after="57" w:line="322" w:lineRule="exact"/>
              <w:ind w:left="392"/>
              <w:jc w:val="center"/>
              <w:rPr>
                <w:b/>
                <w:color w:val="000000" w:themeColor="text1"/>
                <w:sz w:val="28"/>
              </w:rPr>
            </w:pPr>
            <w:r w:rsidRPr="00EA5C6E">
              <w:rPr>
                <w:b/>
                <w:noProof/>
                <w:color w:val="000000" w:themeColor="text1"/>
                <w:sz w:val="28"/>
                <w:lang w:val="en-US"/>
                <w14:ligatures w14:val="standardContextual"/>
              </w:rPr>
              <mc:AlternateContent>
                <mc:Choice Requires="wps">
                  <w:drawing>
                    <wp:anchor distT="0" distB="0" distL="114300" distR="114300" simplePos="0" relativeHeight="251659264" behindDoc="0" locked="0" layoutInCell="1" allowOverlap="1" wp14:anchorId="76ED99D5" wp14:editId="24D86443">
                      <wp:simplePos x="0" y="0"/>
                      <wp:positionH relativeFrom="column">
                        <wp:posOffset>2026920</wp:posOffset>
                      </wp:positionH>
                      <wp:positionV relativeFrom="paragraph">
                        <wp:posOffset>228600</wp:posOffset>
                      </wp:positionV>
                      <wp:extent cx="2105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C34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18pt" to="325.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" strokecolor="#4472c4 [3204]" strokeweight=".5pt">
                      <v:stroke joinstyle="miter"/>
                    </v:line>
                  </w:pict>
                </mc:Fallback>
              </mc:AlternateContent>
            </w:r>
            <w:r w:rsidR="009C2EED" w:rsidRPr="00EA5C6E">
              <w:rPr>
                <w:b/>
                <w:color w:val="000000" w:themeColor="text1"/>
                <w:sz w:val="28"/>
              </w:rPr>
              <w:t>Độc</w:t>
            </w:r>
            <w:r w:rsidR="009C2EED" w:rsidRPr="00EA5C6E">
              <w:rPr>
                <w:b/>
                <w:color w:val="000000" w:themeColor="text1"/>
                <w:spacing w:val="-2"/>
                <w:sz w:val="28"/>
              </w:rPr>
              <w:t xml:space="preserve"> </w:t>
            </w:r>
            <w:r w:rsidR="009C2EED" w:rsidRPr="00EA5C6E">
              <w:rPr>
                <w:b/>
                <w:color w:val="000000" w:themeColor="text1"/>
                <w:sz w:val="28"/>
              </w:rPr>
              <w:t>lập</w:t>
            </w:r>
            <w:r w:rsidR="009C2EED" w:rsidRPr="00EA5C6E">
              <w:rPr>
                <w:b/>
                <w:color w:val="000000" w:themeColor="text1"/>
                <w:spacing w:val="-2"/>
                <w:sz w:val="28"/>
              </w:rPr>
              <w:t xml:space="preserve"> </w:t>
            </w:r>
            <w:r w:rsidR="009C2EED" w:rsidRPr="00EA5C6E">
              <w:rPr>
                <w:b/>
                <w:color w:val="000000" w:themeColor="text1"/>
                <w:sz w:val="28"/>
              </w:rPr>
              <w:t>-</w:t>
            </w:r>
            <w:r w:rsidR="009C2EED" w:rsidRPr="00EA5C6E">
              <w:rPr>
                <w:b/>
                <w:color w:val="000000" w:themeColor="text1"/>
                <w:spacing w:val="-2"/>
                <w:sz w:val="28"/>
              </w:rPr>
              <w:t xml:space="preserve"> </w:t>
            </w:r>
            <w:r w:rsidR="009C2EED" w:rsidRPr="00EA5C6E">
              <w:rPr>
                <w:b/>
                <w:color w:val="000000" w:themeColor="text1"/>
                <w:sz w:val="28"/>
              </w:rPr>
              <w:t>Tự</w:t>
            </w:r>
            <w:r w:rsidR="009C2EED" w:rsidRPr="00EA5C6E">
              <w:rPr>
                <w:b/>
                <w:color w:val="000000" w:themeColor="text1"/>
                <w:spacing w:val="-3"/>
                <w:sz w:val="28"/>
              </w:rPr>
              <w:t xml:space="preserve"> </w:t>
            </w:r>
            <w:r w:rsidR="009C2EED" w:rsidRPr="00EA5C6E">
              <w:rPr>
                <w:b/>
                <w:color w:val="000000" w:themeColor="text1"/>
                <w:sz w:val="28"/>
              </w:rPr>
              <w:t>do -</w:t>
            </w:r>
            <w:r w:rsidR="009C2EED" w:rsidRPr="00EA5C6E">
              <w:rPr>
                <w:b/>
                <w:color w:val="000000" w:themeColor="text1"/>
                <w:spacing w:val="-3"/>
                <w:sz w:val="28"/>
              </w:rPr>
              <w:t xml:space="preserve"> </w:t>
            </w:r>
            <w:r w:rsidR="009C2EED" w:rsidRPr="00EA5C6E">
              <w:rPr>
                <w:b/>
                <w:color w:val="000000" w:themeColor="text1"/>
                <w:sz w:val="28"/>
              </w:rPr>
              <w:t>Hạnh</w:t>
            </w:r>
            <w:r w:rsidR="009C2EED" w:rsidRPr="00EA5C6E">
              <w:rPr>
                <w:b/>
                <w:color w:val="000000" w:themeColor="text1"/>
                <w:spacing w:val="-2"/>
                <w:sz w:val="28"/>
              </w:rPr>
              <w:t xml:space="preserve"> </w:t>
            </w:r>
            <w:r w:rsidR="009C2EED" w:rsidRPr="00EA5C6E">
              <w:rPr>
                <w:b/>
                <w:color w:val="000000" w:themeColor="text1"/>
                <w:spacing w:val="-4"/>
                <w:sz w:val="28"/>
              </w:rPr>
              <w:t>phúc</w:t>
            </w:r>
          </w:p>
          <w:p w14:paraId="7DB2F5A1" w14:textId="4DCEF6E2" w:rsidR="009C2EED" w:rsidRPr="00EA5C6E" w:rsidRDefault="009C2EED" w:rsidP="004C29FE">
            <w:pPr>
              <w:pStyle w:val="TableParagraph"/>
              <w:spacing w:line="20" w:lineRule="exact"/>
              <w:ind w:left="1479"/>
              <w:rPr>
                <w:color w:val="000000" w:themeColor="text1"/>
                <w:sz w:val="2"/>
              </w:rPr>
            </w:pPr>
          </w:p>
          <w:p w14:paraId="558611CE" w14:textId="53C0A01A" w:rsidR="009C2EED" w:rsidRPr="0062677F" w:rsidRDefault="00652678" w:rsidP="00652678">
            <w:pPr>
              <w:pStyle w:val="TableParagraph"/>
              <w:tabs>
                <w:tab w:val="left" w:pos="2624"/>
              </w:tabs>
              <w:spacing w:before="120"/>
              <w:ind w:left="386"/>
              <w:jc w:val="center"/>
              <w:rPr>
                <w:i/>
                <w:color w:val="000000" w:themeColor="text1"/>
                <w:sz w:val="26"/>
              </w:rPr>
            </w:pPr>
            <w:r w:rsidRPr="0062677F">
              <w:rPr>
                <w:i/>
                <w:color w:val="000000" w:themeColor="text1"/>
                <w:sz w:val="26"/>
              </w:rPr>
              <w:t>Lạng Sơn</w:t>
            </w:r>
            <w:r w:rsidR="009C2EED" w:rsidRPr="00EA5C6E">
              <w:rPr>
                <w:i/>
                <w:color w:val="000000" w:themeColor="text1"/>
                <w:sz w:val="26"/>
              </w:rPr>
              <w:t>,</w:t>
            </w:r>
            <w:r w:rsidR="009C2EED" w:rsidRPr="00EA5C6E">
              <w:rPr>
                <w:i/>
                <w:color w:val="000000" w:themeColor="text1"/>
                <w:spacing w:val="-4"/>
                <w:sz w:val="26"/>
              </w:rPr>
              <w:t xml:space="preserve"> </w:t>
            </w:r>
            <w:r w:rsidR="009C2EED" w:rsidRPr="00EA5C6E">
              <w:rPr>
                <w:i/>
                <w:color w:val="000000" w:themeColor="text1"/>
                <w:sz w:val="26"/>
              </w:rPr>
              <w:t>ngày</w:t>
            </w:r>
            <w:r w:rsidR="009C2EED" w:rsidRPr="00EA5C6E">
              <w:rPr>
                <w:i/>
                <w:color w:val="000000" w:themeColor="text1"/>
                <w:spacing w:val="-13"/>
                <w:sz w:val="26"/>
              </w:rPr>
              <w:t xml:space="preserve"> </w:t>
            </w:r>
            <w:r w:rsidRPr="0062677F">
              <w:rPr>
                <w:i/>
                <w:color w:val="000000" w:themeColor="text1"/>
                <w:spacing w:val="-5"/>
                <w:sz w:val="26"/>
              </w:rPr>
              <w:t xml:space="preserve">      </w:t>
            </w:r>
            <w:r w:rsidR="009C2EED" w:rsidRPr="00EA5C6E">
              <w:rPr>
                <w:i/>
                <w:color w:val="000000" w:themeColor="text1"/>
                <w:sz w:val="26"/>
              </w:rPr>
              <w:t>tháng</w:t>
            </w:r>
            <w:r w:rsidR="009C2EED" w:rsidRPr="00EA5C6E">
              <w:rPr>
                <w:i/>
                <w:color w:val="000000" w:themeColor="text1"/>
                <w:spacing w:val="60"/>
                <w:sz w:val="26"/>
              </w:rPr>
              <w:t xml:space="preserve"> </w:t>
            </w:r>
            <w:r w:rsidR="009C2EED" w:rsidRPr="0062677F">
              <w:rPr>
                <w:i/>
                <w:color w:val="000000" w:themeColor="text1"/>
                <w:sz w:val="26"/>
              </w:rPr>
              <w:t xml:space="preserve">    </w:t>
            </w:r>
            <w:r w:rsidR="009C2EED" w:rsidRPr="00EA5C6E">
              <w:rPr>
                <w:i/>
                <w:color w:val="000000" w:themeColor="text1"/>
                <w:sz w:val="26"/>
              </w:rPr>
              <w:t>năm</w:t>
            </w:r>
            <w:r w:rsidR="009C2EED" w:rsidRPr="00EA5C6E">
              <w:rPr>
                <w:i/>
                <w:color w:val="000000" w:themeColor="text1"/>
                <w:spacing w:val="-2"/>
                <w:sz w:val="26"/>
              </w:rPr>
              <w:t xml:space="preserve"> </w:t>
            </w:r>
            <w:r w:rsidR="009C2EED" w:rsidRPr="00EA5C6E">
              <w:rPr>
                <w:i/>
                <w:color w:val="000000" w:themeColor="text1"/>
                <w:spacing w:val="-4"/>
                <w:sz w:val="26"/>
              </w:rPr>
              <w:t>202</w:t>
            </w:r>
            <w:r w:rsidRPr="0062677F">
              <w:rPr>
                <w:i/>
                <w:color w:val="000000" w:themeColor="text1"/>
                <w:spacing w:val="-4"/>
                <w:sz w:val="26"/>
              </w:rPr>
              <w:t>6</w:t>
            </w:r>
          </w:p>
        </w:tc>
      </w:tr>
    </w:tbl>
    <w:p w14:paraId="32AC00AF" w14:textId="7C2BF614" w:rsidR="00A207C3" w:rsidRPr="0062677F" w:rsidRDefault="00A207C3" w:rsidP="00A207C3">
      <w:pPr>
        <w:autoSpaceDE w:val="0"/>
        <w:autoSpaceDN w:val="0"/>
        <w:adjustRightInd w:val="0"/>
        <w:spacing w:before="120"/>
        <w:rPr>
          <w:b/>
          <w:bCs/>
          <w:color w:val="000000" w:themeColor="text1"/>
          <w:sz w:val="16"/>
          <w:lang w:val="vi"/>
        </w:rPr>
      </w:pPr>
    </w:p>
    <w:p w14:paraId="3022EB90" w14:textId="164FD1CF" w:rsidR="003004C3" w:rsidRPr="0062677F" w:rsidRDefault="00A207C3" w:rsidP="00EA359B">
      <w:pPr>
        <w:autoSpaceDE w:val="0"/>
        <w:autoSpaceDN w:val="0"/>
        <w:adjustRightInd w:val="0"/>
        <w:jc w:val="center"/>
        <w:rPr>
          <w:rFonts w:ascii="Times New Roman" w:hAnsi="Times New Roman" w:cs="Times New Roman"/>
          <w:b/>
          <w:bCs/>
          <w:color w:val="000000" w:themeColor="text1"/>
          <w:sz w:val="28"/>
          <w:szCs w:val="28"/>
          <w:lang w:val="vi"/>
        </w:rPr>
      </w:pPr>
      <w:r w:rsidRPr="0062677F">
        <w:rPr>
          <w:rFonts w:ascii="Times New Roman" w:hAnsi="Times New Roman" w:cs="Times New Roman"/>
          <w:b/>
          <w:bCs/>
          <w:color w:val="000000" w:themeColor="text1"/>
          <w:sz w:val="28"/>
          <w:szCs w:val="28"/>
          <w:lang w:val="vi"/>
        </w:rPr>
        <w:t>B</w:t>
      </w:r>
      <w:r w:rsidRPr="00EA5C6E">
        <w:rPr>
          <w:rFonts w:ascii="Times New Roman" w:hAnsi="Times New Roman" w:cs="Times New Roman"/>
          <w:b/>
          <w:bCs/>
          <w:color w:val="000000" w:themeColor="text1"/>
          <w:sz w:val="28"/>
          <w:szCs w:val="28"/>
        </w:rPr>
        <w:t>ẢN</w:t>
      </w:r>
      <w:r w:rsidR="00652678" w:rsidRPr="0062677F">
        <w:rPr>
          <w:rFonts w:ascii="Times New Roman" w:hAnsi="Times New Roman" w:cs="Times New Roman"/>
          <w:b/>
          <w:bCs/>
          <w:color w:val="000000" w:themeColor="text1"/>
          <w:sz w:val="28"/>
          <w:szCs w:val="28"/>
          <w:lang w:val="vi"/>
        </w:rPr>
        <w:t xml:space="preserve"> </w:t>
      </w:r>
      <w:r w:rsidRPr="0062677F">
        <w:rPr>
          <w:rFonts w:ascii="Times New Roman" w:hAnsi="Times New Roman" w:cs="Times New Roman"/>
          <w:b/>
          <w:bCs/>
          <w:color w:val="000000" w:themeColor="text1"/>
          <w:sz w:val="28"/>
          <w:szCs w:val="28"/>
          <w:lang w:val="vi"/>
        </w:rPr>
        <w:t>THUY</w:t>
      </w:r>
      <w:r w:rsidRPr="00EA5C6E">
        <w:rPr>
          <w:rFonts w:ascii="Times New Roman" w:hAnsi="Times New Roman" w:cs="Times New Roman"/>
          <w:b/>
          <w:bCs/>
          <w:color w:val="000000" w:themeColor="text1"/>
          <w:sz w:val="28"/>
          <w:szCs w:val="28"/>
        </w:rPr>
        <w:t xml:space="preserve">ẾT MINH </w:t>
      </w:r>
      <w:r w:rsidR="003A273B" w:rsidRPr="0062677F">
        <w:rPr>
          <w:rFonts w:ascii="Times New Roman" w:hAnsi="Times New Roman" w:cs="Times New Roman"/>
          <w:b/>
          <w:bCs/>
          <w:color w:val="000000" w:themeColor="text1"/>
          <w:sz w:val="28"/>
          <w:szCs w:val="28"/>
          <w:lang w:val="vi"/>
        </w:rPr>
        <w:t xml:space="preserve">NỘI DUNG </w:t>
      </w:r>
      <w:r w:rsidRPr="00EA5C6E">
        <w:rPr>
          <w:rFonts w:ascii="Times New Roman" w:hAnsi="Times New Roman" w:cs="Times New Roman"/>
          <w:b/>
          <w:bCs/>
          <w:color w:val="000000" w:themeColor="text1"/>
          <w:sz w:val="28"/>
          <w:szCs w:val="28"/>
        </w:rPr>
        <w:t xml:space="preserve">DỰ THẢO </w:t>
      </w:r>
      <w:r w:rsidR="003A273B" w:rsidRPr="0062677F">
        <w:rPr>
          <w:rFonts w:ascii="Times New Roman" w:hAnsi="Times New Roman" w:cs="Times New Roman"/>
          <w:b/>
          <w:bCs/>
          <w:color w:val="000000" w:themeColor="text1"/>
          <w:sz w:val="28"/>
          <w:szCs w:val="28"/>
          <w:lang w:val="vi"/>
        </w:rPr>
        <w:t>NGHỊ QUYẾT</w:t>
      </w:r>
    </w:p>
    <w:p w14:paraId="1F4EE3CC" w14:textId="3E186058" w:rsidR="00E11A24" w:rsidRPr="0062677F" w:rsidRDefault="003A273B" w:rsidP="00227723">
      <w:pPr>
        <w:autoSpaceDE w:val="0"/>
        <w:autoSpaceDN w:val="0"/>
        <w:adjustRightInd w:val="0"/>
        <w:jc w:val="center"/>
        <w:rPr>
          <w:rFonts w:ascii="Times New Roman" w:hAnsi="Times New Roman" w:cs="Times New Roman"/>
          <w:b/>
          <w:bCs/>
          <w:color w:val="000000" w:themeColor="text1"/>
          <w:sz w:val="28"/>
          <w:szCs w:val="28"/>
          <w:lang w:val="vi"/>
        </w:rPr>
      </w:pPr>
      <w:r w:rsidRPr="0062677F">
        <w:rPr>
          <w:rFonts w:ascii="Times New Roman" w:hAnsi="Times New Roman" w:cs="Times New Roman"/>
          <w:b/>
          <w:bCs/>
          <w:color w:val="000000" w:themeColor="text1"/>
          <w:sz w:val="28"/>
          <w:szCs w:val="28"/>
          <w:lang w:val="vi"/>
        </w:rPr>
        <w:t xml:space="preserve"> QUY </w:t>
      </w:r>
      <w:r w:rsidR="00EA359B" w:rsidRPr="0062677F">
        <w:rPr>
          <w:rFonts w:ascii="Times New Roman" w:hAnsi="Times New Roman" w:cs="Times New Roman"/>
          <w:b/>
          <w:bCs/>
          <w:color w:val="000000" w:themeColor="text1"/>
          <w:sz w:val="28"/>
          <w:szCs w:val="28"/>
          <w:lang w:val="vi"/>
        </w:rPr>
        <w:t xml:space="preserve">ĐỊNH </w:t>
      </w:r>
      <w:r w:rsidR="00227723" w:rsidRPr="0062677F">
        <w:rPr>
          <w:rFonts w:ascii="Times New Roman" w:hAnsi="Times New Roman" w:cs="Times New Roman"/>
          <w:b/>
          <w:bCs/>
          <w:color w:val="000000" w:themeColor="text1"/>
          <w:sz w:val="28"/>
          <w:szCs w:val="28"/>
          <w:lang w:val="vi"/>
        </w:rPr>
        <w:t>CHÍNH SÁCH HỖ TRỢ NGƯỜI GIÁM ĐỊNH TƯ PHÁP, NGƯỜI GIÚP VIỆC CHO NGƯỜI GIÁM ĐỊNH TƯ PHÁP HƯỞNG LƯƠNG TỪ NGÂN SÁCH NHÀ NƯỚC TRÊN ĐỊA BÀN TỈNH LẠNG SƠN</w:t>
      </w:r>
    </w:p>
    <w:p w14:paraId="3AC43A58" w14:textId="77777777" w:rsidR="00652678" w:rsidRPr="0062677F" w:rsidRDefault="00652678" w:rsidP="00227723">
      <w:pPr>
        <w:autoSpaceDE w:val="0"/>
        <w:autoSpaceDN w:val="0"/>
        <w:adjustRightInd w:val="0"/>
        <w:jc w:val="center"/>
        <w:rPr>
          <w:rFonts w:ascii="Times New Roman" w:hAnsi="Times New Roman" w:cs="Times New Roman"/>
          <w:b/>
          <w:bCs/>
          <w:color w:val="000000" w:themeColor="text1"/>
          <w:sz w:val="28"/>
          <w:szCs w:val="28"/>
          <w:lang w:val="vi"/>
        </w:rPr>
      </w:pPr>
    </w:p>
    <w:p w14:paraId="14FF0D6D" w14:textId="77777777" w:rsidR="00652678" w:rsidRPr="00EA5C6E" w:rsidRDefault="00652678" w:rsidP="00227723">
      <w:pPr>
        <w:autoSpaceDE w:val="0"/>
        <w:autoSpaceDN w:val="0"/>
        <w:adjustRightInd w:val="0"/>
        <w:jc w:val="center"/>
        <w:rPr>
          <w:b/>
          <w:bCs/>
          <w:color w:val="000000" w:themeColor="text1"/>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32"/>
        <w:gridCol w:w="7281"/>
      </w:tblGrid>
      <w:tr w:rsidR="00EA5C6E" w:rsidRPr="00EA5C6E" w14:paraId="186B1D5B" w14:textId="4EB3CDF9" w:rsidTr="00652678">
        <w:tc>
          <w:tcPr>
            <w:tcW w:w="2402" w:type="pct"/>
            <w:shd w:val="clear" w:color="auto" w:fill="FFFFFF"/>
            <w:vAlign w:val="center"/>
          </w:tcPr>
          <w:p w14:paraId="03929A0F" w14:textId="786F28A6" w:rsidR="001D0D4B" w:rsidRPr="00EA5C6E" w:rsidRDefault="001D0D4B" w:rsidP="003152B1">
            <w:pPr>
              <w:autoSpaceDE w:val="0"/>
              <w:autoSpaceDN w:val="0"/>
              <w:adjustRightInd w:val="0"/>
              <w:spacing w:before="120"/>
              <w:jc w:val="center"/>
              <w:rPr>
                <w:rFonts w:ascii="Times New Roman" w:hAnsi="Times New Roman" w:cs="Times New Roman"/>
                <w:color w:val="000000" w:themeColor="text1"/>
                <w:sz w:val="26"/>
                <w:szCs w:val="26"/>
                <w:lang w:val="en"/>
              </w:rPr>
            </w:pPr>
            <w:r w:rsidRPr="00EA5C6E">
              <w:rPr>
                <w:rFonts w:ascii="Times New Roman" w:hAnsi="Times New Roman" w:cs="Times New Roman"/>
                <w:b/>
                <w:bCs/>
                <w:color w:val="000000" w:themeColor="text1"/>
                <w:sz w:val="26"/>
                <w:szCs w:val="26"/>
                <w:lang w:val="en"/>
              </w:rPr>
              <w:t>D</w:t>
            </w:r>
            <w:r w:rsidRPr="00EA5C6E">
              <w:rPr>
                <w:rFonts w:ascii="Times New Roman" w:hAnsi="Times New Roman" w:cs="Times New Roman"/>
                <w:b/>
                <w:bCs/>
                <w:color w:val="000000" w:themeColor="text1"/>
                <w:sz w:val="26"/>
                <w:szCs w:val="26"/>
              </w:rPr>
              <w:t>Ự THẢO VĂN BẢN</w:t>
            </w:r>
          </w:p>
        </w:tc>
        <w:tc>
          <w:tcPr>
            <w:tcW w:w="2598" w:type="pct"/>
            <w:shd w:val="clear" w:color="auto" w:fill="FFFFFF"/>
          </w:tcPr>
          <w:p w14:paraId="62F1ACE3" w14:textId="7ABDE3BF" w:rsidR="001D0D4B" w:rsidRPr="00EA5C6E" w:rsidRDefault="001D0D4B" w:rsidP="003152B1">
            <w:pPr>
              <w:autoSpaceDE w:val="0"/>
              <w:autoSpaceDN w:val="0"/>
              <w:adjustRightInd w:val="0"/>
              <w:spacing w:before="120"/>
              <w:jc w:val="center"/>
              <w:rPr>
                <w:rFonts w:ascii="Times New Roman" w:hAnsi="Times New Roman" w:cs="Times New Roman"/>
                <w:b/>
                <w:bCs/>
                <w:color w:val="000000" w:themeColor="text1"/>
                <w:sz w:val="26"/>
                <w:szCs w:val="26"/>
                <w:lang w:val="en"/>
              </w:rPr>
            </w:pPr>
            <w:r w:rsidRPr="00EA5C6E">
              <w:rPr>
                <w:rFonts w:ascii="Times New Roman" w:hAnsi="Times New Roman" w:cs="Times New Roman"/>
                <w:b/>
                <w:bCs/>
                <w:color w:val="000000" w:themeColor="text1"/>
                <w:sz w:val="26"/>
                <w:szCs w:val="26"/>
                <w:lang w:val="en"/>
              </w:rPr>
              <w:t>THUYẾT MINH</w:t>
            </w:r>
          </w:p>
        </w:tc>
      </w:tr>
      <w:tr w:rsidR="00EA5C6E" w:rsidRPr="00EA5C6E" w14:paraId="371F0238" w14:textId="5A44E61D" w:rsidTr="00652678">
        <w:trPr>
          <w:trHeight w:val="70"/>
        </w:trPr>
        <w:tc>
          <w:tcPr>
            <w:tcW w:w="2402" w:type="pct"/>
            <w:shd w:val="clear" w:color="auto" w:fill="FFFFFF"/>
            <w:vAlign w:val="center"/>
          </w:tcPr>
          <w:p w14:paraId="3FE3F775" w14:textId="77777777" w:rsidR="001D0D4B" w:rsidRPr="00EA5C6E" w:rsidRDefault="001D0D4B" w:rsidP="001D0D4B">
            <w:pPr>
              <w:jc w:val="both"/>
              <w:rPr>
                <w:rFonts w:ascii="Times New Roman" w:hAnsi="Times New Roman"/>
                <w:b/>
                <w:color w:val="000000" w:themeColor="text1"/>
                <w:sz w:val="28"/>
                <w:szCs w:val="28"/>
              </w:rPr>
            </w:pPr>
            <w:r w:rsidRPr="00EA5C6E">
              <w:rPr>
                <w:rFonts w:ascii="Times New Roman" w:hAnsi="Times New Roman"/>
                <w:b/>
                <w:color w:val="000000" w:themeColor="text1"/>
                <w:sz w:val="28"/>
                <w:szCs w:val="28"/>
              </w:rPr>
              <w:t>Điều 1.</w:t>
            </w:r>
            <w:r w:rsidRPr="00EA5C6E">
              <w:rPr>
                <w:rFonts w:ascii="Times New Roman" w:hAnsi="Times New Roman"/>
                <w:color w:val="000000" w:themeColor="text1"/>
                <w:sz w:val="28"/>
                <w:szCs w:val="28"/>
              </w:rPr>
              <w:t xml:space="preserve"> </w:t>
            </w:r>
            <w:r w:rsidRPr="00EA5C6E">
              <w:rPr>
                <w:rFonts w:ascii="Times New Roman" w:hAnsi="Times New Roman"/>
                <w:b/>
                <w:color w:val="000000" w:themeColor="text1"/>
                <w:sz w:val="28"/>
                <w:szCs w:val="28"/>
              </w:rPr>
              <w:t>Phạm vi điều chỉnh, đối tượng áp dụng</w:t>
            </w:r>
          </w:p>
          <w:p w14:paraId="27990D16" w14:textId="77777777" w:rsidR="001D0D4B" w:rsidRPr="00EA5C6E" w:rsidRDefault="001D0D4B" w:rsidP="001D0D4B">
            <w:pPr>
              <w:jc w:val="both"/>
              <w:rPr>
                <w:rFonts w:ascii="Times New Roman" w:hAnsi="Times New Roman"/>
                <w:color w:val="000000" w:themeColor="text1"/>
                <w:sz w:val="28"/>
                <w:szCs w:val="28"/>
              </w:rPr>
            </w:pPr>
            <w:r w:rsidRPr="00EA5C6E">
              <w:rPr>
                <w:rFonts w:ascii="Times New Roman" w:hAnsi="Times New Roman"/>
                <w:color w:val="000000" w:themeColor="text1"/>
                <w:sz w:val="28"/>
                <w:szCs w:val="28"/>
              </w:rPr>
              <w:t>1. Phạm vi điều chỉnh</w:t>
            </w:r>
          </w:p>
          <w:p w14:paraId="3597C6B5" w14:textId="77777777" w:rsidR="001D0D4B" w:rsidRPr="00EA5C6E" w:rsidRDefault="001D0D4B" w:rsidP="001D0D4B">
            <w:pPr>
              <w:jc w:val="both"/>
              <w:rPr>
                <w:rFonts w:ascii="Times New Roman" w:hAnsi="Times New Roman"/>
                <w:color w:val="000000" w:themeColor="text1"/>
                <w:spacing w:val="-2"/>
                <w:sz w:val="28"/>
                <w:szCs w:val="28"/>
                <w:lang w:val="pl-PL"/>
              </w:rPr>
            </w:pPr>
            <w:r w:rsidRPr="00EA5C6E">
              <w:rPr>
                <w:rFonts w:ascii="Times New Roman" w:hAnsi="Times New Roman"/>
                <w:color w:val="000000" w:themeColor="text1"/>
                <w:sz w:val="28"/>
                <w:szCs w:val="28"/>
              </w:rPr>
              <w:t xml:space="preserve">Nghị quyết này </w:t>
            </w:r>
            <w:r w:rsidRPr="00EA5C6E">
              <w:rPr>
                <w:rFonts w:ascii="Times New Roman" w:hAnsi="Times New Roman"/>
                <w:color w:val="000000" w:themeColor="text1"/>
                <w:sz w:val="28"/>
                <w:szCs w:val="28"/>
                <w:lang w:val="nb-NO"/>
              </w:rPr>
              <w:t xml:space="preserve">quy </w:t>
            </w:r>
            <w:r w:rsidRPr="00EA5C6E">
              <w:rPr>
                <w:rFonts w:ascii="Times New Roman" w:hAnsi="Times New Roman"/>
                <w:color w:val="000000" w:themeColor="text1"/>
                <w:spacing w:val="-2"/>
                <w:sz w:val="28"/>
                <w:szCs w:val="28"/>
                <w:lang w:val="pl-PL"/>
              </w:rPr>
              <w:t xml:space="preserve">định chính sách hỗ trợ người giám </w:t>
            </w:r>
          </w:p>
          <w:p w14:paraId="1AAECCB2" w14:textId="77777777" w:rsidR="001D0D4B" w:rsidRPr="00EA5C6E" w:rsidRDefault="001D0D4B" w:rsidP="001D0D4B">
            <w:pPr>
              <w:jc w:val="both"/>
              <w:rPr>
                <w:rFonts w:ascii="Times New Roman" w:hAnsi="Times New Roman"/>
                <w:color w:val="000000" w:themeColor="text1"/>
                <w:spacing w:val="-2"/>
                <w:sz w:val="28"/>
                <w:szCs w:val="28"/>
                <w:lang w:val="pl-PL"/>
              </w:rPr>
            </w:pPr>
            <w:r w:rsidRPr="00EA5C6E">
              <w:rPr>
                <w:rFonts w:ascii="Times New Roman" w:hAnsi="Times New Roman"/>
                <w:color w:val="000000" w:themeColor="text1"/>
                <w:spacing w:val="-2"/>
                <w:sz w:val="28"/>
                <w:szCs w:val="28"/>
                <w:lang w:val="pl-PL"/>
              </w:rPr>
              <w:t>định tư pháp, người giúp việc cho người giám định tư pháp hưởng lương từ ngân sách nhà nước trên địa bàn tỉnh Lạng Sơn.</w:t>
            </w:r>
          </w:p>
          <w:p w14:paraId="3EEF9252" w14:textId="77777777" w:rsidR="001D0D4B" w:rsidRPr="00EA5C6E" w:rsidRDefault="001D0D4B" w:rsidP="001D0D4B">
            <w:pPr>
              <w:keepNext/>
              <w:jc w:val="both"/>
              <w:outlineLvl w:val="2"/>
              <w:rPr>
                <w:rFonts w:ascii="Times New Roman" w:hAnsi="Times New Roman"/>
                <w:color w:val="000000" w:themeColor="text1"/>
                <w:sz w:val="28"/>
                <w:szCs w:val="28"/>
                <w:lang w:val="pl-PL"/>
              </w:rPr>
            </w:pPr>
            <w:r w:rsidRPr="00EA5C6E">
              <w:rPr>
                <w:rFonts w:ascii="Times New Roman" w:hAnsi="Times New Roman"/>
                <w:color w:val="000000" w:themeColor="text1"/>
                <w:sz w:val="28"/>
                <w:szCs w:val="28"/>
                <w:lang w:val="pl-PL"/>
              </w:rPr>
              <w:t xml:space="preserve">2. </w:t>
            </w:r>
            <w:r w:rsidRPr="00EA5C6E">
              <w:rPr>
                <w:rFonts w:ascii="Times New Roman" w:hAnsi="Times New Roman"/>
                <w:color w:val="000000" w:themeColor="text1"/>
                <w:sz w:val="28"/>
                <w:szCs w:val="28"/>
              </w:rPr>
              <w:t>Đối tượng áp dụng</w:t>
            </w:r>
          </w:p>
          <w:p w14:paraId="07CD1C79" w14:textId="77777777" w:rsidR="001D0D4B" w:rsidRPr="00EA5C6E" w:rsidRDefault="001D0D4B" w:rsidP="001D0D4B">
            <w:pPr>
              <w:keepNext/>
              <w:jc w:val="both"/>
              <w:outlineLvl w:val="2"/>
              <w:rPr>
                <w:rFonts w:ascii="Times New Roman" w:hAnsi="Times New Roman"/>
                <w:color w:val="000000" w:themeColor="text1"/>
                <w:sz w:val="28"/>
                <w:szCs w:val="28"/>
                <w:lang w:val="pl-PL"/>
              </w:rPr>
            </w:pPr>
            <w:r w:rsidRPr="00EA5C6E">
              <w:rPr>
                <w:rFonts w:ascii="Times New Roman" w:hAnsi="Times New Roman"/>
                <w:color w:val="000000" w:themeColor="text1"/>
                <w:sz w:val="28"/>
                <w:szCs w:val="28"/>
                <w:lang w:val="pl-PL"/>
              </w:rPr>
              <w:t>a) Giám định viên tư pháp;</w:t>
            </w:r>
          </w:p>
          <w:p w14:paraId="62CA08C6" w14:textId="77777777" w:rsidR="001D0D4B" w:rsidRPr="00EA5C6E" w:rsidRDefault="001D0D4B" w:rsidP="001D0D4B">
            <w:pPr>
              <w:keepNext/>
              <w:jc w:val="both"/>
              <w:outlineLvl w:val="2"/>
              <w:rPr>
                <w:rFonts w:ascii="Times New Roman" w:hAnsi="Times New Roman"/>
                <w:color w:val="000000" w:themeColor="text1"/>
                <w:sz w:val="28"/>
                <w:szCs w:val="28"/>
                <w:lang w:val="pl-PL"/>
              </w:rPr>
            </w:pPr>
            <w:r w:rsidRPr="00EA5C6E">
              <w:rPr>
                <w:rFonts w:ascii="Times New Roman" w:hAnsi="Times New Roman"/>
                <w:color w:val="000000" w:themeColor="text1"/>
                <w:sz w:val="28"/>
                <w:szCs w:val="28"/>
                <w:lang w:val="pl-PL"/>
              </w:rPr>
              <w:t>b) Người giúp việc cho giám định viên tư pháp;</w:t>
            </w:r>
          </w:p>
          <w:p w14:paraId="43DBEFB2" w14:textId="7BBF8452" w:rsidR="001D0D4B" w:rsidRPr="00EA5C6E" w:rsidRDefault="001D0D4B" w:rsidP="00457CBA">
            <w:pPr>
              <w:spacing w:before="40"/>
              <w:ind w:right="66"/>
              <w:jc w:val="both"/>
              <w:rPr>
                <w:rFonts w:ascii="Times New Roman" w:hAnsi="Times New Roman" w:cs="Times New Roman"/>
                <w:color w:val="000000" w:themeColor="text1"/>
                <w:sz w:val="28"/>
                <w:szCs w:val="28"/>
              </w:rPr>
            </w:pPr>
            <w:r w:rsidRPr="00EA5C6E">
              <w:rPr>
                <w:rFonts w:ascii="Times New Roman" w:hAnsi="Times New Roman"/>
                <w:color w:val="000000" w:themeColor="text1"/>
                <w:sz w:val="28"/>
                <w:szCs w:val="28"/>
                <w:lang w:val="pl-PL"/>
              </w:rPr>
              <w:t>c) Người giám định tư pháp theo vụ việc.</w:t>
            </w:r>
          </w:p>
        </w:tc>
        <w:tc>
          <w:tcPr>
            <w:tcW w:w="2598" w:type="pct"/>
            <w:shd w:val="clear" w:color="auto" w:fill="FFFFFF"/>
          </w:tcPr>
          <w:p w14:paraId="7D44294F"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3AF1AEB7"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64C8756D"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2627F36C" w14:textId="77777777" w:rsidR="005B64B8" w:rsidRPr="0062677F" w:rsidRDefault="005B64B8" w:rsidP="005B64B8">
            <w:pPr>
              <w:spacing w:before="40"/>
              <w:ind w:right="104"/>
              <w:jc w:val="both"/>
              <w:rPr>
                <w:rStyle w:val="Emphasis"/>
                <w:rFonts w:ascii="Times New Roman" w:hAnsi="Times New Roman" w:cs="Times New Roman"/>
                <w:bCs/>
                <w:i w:val="0"/>
                <w:color w:val="000000" w:themeColor="text1"/>
                <w:sz w:val="28"/>
                <w:szCs w:val="28"/>
                <w:shd w:val="clear" w:color="auto" w:fill="FFFFFF"/>
                <w:lang w:val="pl-PL"/>
              </w:rPr>
            </w:pPr>
          </w:p>
          <w:p w14:paraId="794DB35B" w14:textId="3884C699" w:rsidR="001D0D4B" w:rsidRPr="0062677F" w:rsidRDefault="00D20AF7" w:rsidP="005B64B8">
            <w:pPr>
              <w:spacing w:before="40"/>
              <w:ind w:right="104"/>
              <w:jc w:val="both"/>
              <w:rPr>
                <w:rStyle w:val="Emphasis"/>
                <w:rFonts w:ascii="Times New Roman" w:hAnsi="Times New Roman" w:cs="Times New Roman"/>
                <w:bCs/>
                <w:i w:val="0"/>
                <w:color w:val="000000" w:themeColor="text1"/>
                <w:sz w:val="28"/>
                <w:szCs w:val="28"/>
                <w:shd w:val="clear" w:color="auto" w:fill="FFFFFF"/>
                <w:lang w:val="pl-PL"/>
              </w:rPr>
            </w:pPr>
            <w:r w:rsidRPr="0062677F">
              <w:rPr>
                <w:rStyle w:val="Emphasis"/>
                <w:rFonts w:ascii="Times New Roman" w:hAnsi="Times New Roman" w:cs="Times New Roman"/>
                <w:bCs/>
                <w:i w:val="0"/>
                <w:color w:val="000000" w:themeColor="text1"/>
                <w:sz w:val="28"/>
                <w:szCs w:val="28"/>
                <w:shd w:val="clear" w:color="auto" w:fill="FFFFFF"/>
                <w:lang w:val="pl-PL"/>
              </w:rPr>
              <w:t xml:space="preserve">Phạm vi điều chỉnh, đối tượng áp dụng xác định theo quy định tại </w:t>
            </w:r>
            <w:r w:rsidRPr="0062677F">
              <w:rPr>
                <w:rFonts w:ascii="Times New Roman" w:hAnsi="Times New Roman" w:cs="Times New Roman"/>
                <w:color w:val="000000" w:themeColor="text1"/>
                <w:sz w:val="28"/>
                <w:szCs w:val="28"/>
                <w:lang w:val="pl-PL"/>
              </w:rPr>
              <w:t xml:space="preserve">Khoản 4 Điều 41 </w:t>
            </w:r>
            <w:r w:rsidR="005B64B8" w:rsidRPr="0062677F">
              <w:rPr>
                <w:rFonts w:ascii="Times New Roman" w:hAnsi="Times New Roman" w:cs="Times New Roman"/>
                <w:color w:val="000000" w:themeColor="text1"/>
                <w:sz w:val="28"/>
                <w:szCs w:val="28"/>
                <w:lang w:val="pl-PL"/>
              </w:rPr>
              <w:t>Luật Giám định tư pháp số 105/2025/QH15</w:t>
            </w:r>
            <w:r w:rsidRPr="0062677F">
              <w:rPr>
                <w:rFonts w:ascii="Times New Roman" w:hAnsi="Times New Roman" w:cs="Times New Roman"/>
                <w:color w:val="000000" w:themeColor="text1"/>
                <w:sz w:val="28"/>
                <w:szCs w:val="28"/>
                <w:lang w:val="pl-PL"/>
              </w:rPr>
              <w:t xml:space="preserve">: </w:t>
            </w:r>
            <w:r w:rsidRPr="0062677F">
              <w:rPr>
                <w:rFonts w:ascii="Times New Roman" w:hAnsi="Times New Roman" w:cs="Times New Roman"/>
                <w:i/>
                <w:color w:val="000000" w:themeColor="text1"/>
                <w:sz w:val="28"/>
                <w:szCs w:val="28"/>
                <w:lang w:val="pl-PL"/>
              </w:rPr>
              <w:t>“Bộ,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p>
          <w:p w14:paraId="34E6A551"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0F60E6A0"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137C4592"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2185A36B"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1EDB0E40" w14:textId="77777777" w:rsidR="001D0D4B" w:rsidRPr="0062677F" w:rsidRDefault="001D0D4B"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220AA36C" w14:textId="77777777" w:rsidR="00F553F2" w:rsidRPr="0062677F" w:rsidRDefault="00F553F2" w:rsidP="00417746">
            <w:pPr>
              <w:spacing w:before="40"/>
              <w:ind w:right="104" w:firstLine="168"/>
              <w:jc w:val="both"/>
              <w:rPr>
                <w:rStyle w:val="Emphasis"/>
                <w:rFonts w:ascii="Times New Roman" w:hAnsi="Times New Roman" w:cs="Times New Roman"/>
                <w:bCs/>
                <w:i w:val="0"/>
                <w:color w:val="000000" w:themeColor="text1"/>
                <w:sz w:val="28"/>
                <w:szCs w:val="28"/>
                <w:shd w:val="clear" w:color="auto" w:fill="FFFFFF"/>
                <w:lang w:val="pl-PL"/>
              </w:rPr>
            </w:pPr>
          </w:p>
          <w:p w14:paraId="203CC2D9" w14:textId="67232D57" w:rsidR="001D0D4B" w:rsidRPr="00EA5C6E" w:rsidRDefault="001D0D4B" w:rsidP="00F553F2">
            <w:pPr>
              <w:spacing w:before="40"/>
              <w:ind w:right="104" w:firstLine="168"/>
              <w:jc w:val="both"/>
              <w:rPr>
                <w:rFonts w:ascii="Times New Roman" w:hAnsi="Times New Roman" w:cs="Times New Roman"/>
                <w:color w:val="000000" w:themeColor="text1"/>
                <w:sz w:val="28"/>
                <w:szCs w:val="28"/>
                <w:shd w:val="clear" w:color="auto" w:fill="FFFFFF"/>
              </w:rPr>
            </w:pPr>
          </w:p>
        </w:tc>
      </w:tr>
      <w:tr w:rsidR="00EA5C6E" w:rsidRPr="00EA5C6E" w14:paraId="515387A2" w14:textId="560BD047" w:rsidTr="00652678">
        <w:tc>
          <w:tcPr>
            <w:tcW w:w="2402" w:type="pct"/>
            <w:shd w:val="clear" w:color="auto" w:fill="FFFFFF"/>
            <w:vAlign w:val="center"/>
          </w:tcPr>
          <w:p w14:paraId="5A649C49" w14:textId="77777777" w:rsidR="00457CBA" w:rsidRPr="0062677F" w:rsidRDefault="00457CBA" w:rsidP="00457CBA">
            <w:pPr>
              <w:keepNext/>
              <w:spacing w:before="120" w:after="120"/>
              <w:jc w:val="both"/>
              <w:outlineLvl w:val="2"/>
              <w:rPr>
                <w:rFonts w:ascii="Times New Roman" w:hAnsi="Times New Roman"/>
                <w:b/>
                <w:color w:val="000000" w:themeColor="text1"/>
                <w:sz w:val="28"/>
                <w:szCs w:val="28"/>
              </w:rPr>
            </w:pPr>
            <w:r w:rsidRPr="00EA5C6E">
              <w:rPr>
                <w:rFonts w:ascii="Times New Roman" w:hAnsi="Times New Roman"/>
                <w:b/>
                <w:color w:val="000000" w:themeColor="text1"/>
                <w:sz w:val="28"/>
                <w:szCs w:val="28"/>
              </w:rPr>
              <w:lastRenderedPageBreak/>
              <w:t xml:space="preserve">Điều </w:t>
            </w:r>
            <w:r w:rsidRPr="00EA5C6E">
              <w:rPr>
                <w:rFonts w:ascii="Times New Roman" w:hAnsi="Times New Roman"/>
                <w:b/>
                <w:color w:val="000000" w:themeColor="text1"/>
                <w:sz w:val="28"/>
                <w:szCs w:val="28"/>
                <w:lang w:val="pl-PL"/>
              </w:rPr>
              <w:t>2</w:t>
            </w:r>
            <w:r w:rsidRPr="00EA5C6E">
              <w:rPr>
                <w:rFonts w:ascii="Times New Roman" w:hAnsi="Times New Roman"/>
                <w:b/>
                <w:color w:val="000000" w:themeColor="text1"/>
                <w:sz w:val="28"/>
                <w:szCs w:val="28"/>
              </w:rPr>
              <w:t xml:space="preserve">. </w:t>
            </w:r>
            <w:r w:rsidRPr="00EA5C6E">
              <w:rPr>
                <w:rFonts w:ascii="Times New Roman" w:hAnsi="Times New Roman"/>
                <w:b/>
                <w:color w:val="000000" w:themeColor="text1"/>
                <w:sz w:val="28"/>
                <w:szCs w:val="28"/>
                <w:lang w:val="pl-PL"/>
              </w:rPr>
              <w:t>Ch</w:t>
            </w:r>
            <w:r w:rsidRPr="0062677F">
              <w:rPr>
                <w:rFonts w:ascii="Times New Roman" w:hAnsi="Times New Roman"/>
                <w:b/>
                <w:color w:val="000000" w:themeColor="text1"/>
                <w:sz w:val="28"/>
                <w:szCs w:val="28"/>
              </w:rPr>
              <w:t>ính sách hỗ trợ</w:t>
            </w:r>
          </w:p>
          <w:p w14:paraId="60CC7A67" w14:textId="77777777" w:rsidR="00457CBA" w:rsidRPr="00EA5C6E" w:rsidRDefault="00457CBA" w:rsidP="00457CBA">
            <w:pPr>
              <w:spacing w:before="120" w:after="120"/>
              <w:jc w:val="both"/>
              <w:rPr>
                <w:rFonts w:ascii="Times New Roman" w:hAnsi="Times New Roman"/>
                <w:bCs/>
                <w:color w:val="000000" w:themeColor="text1"/>
                <w:sz w:val="28"/>
                <w:szCs w:val="28"/>
              </w:rPr>
            </w:pPr>
            <w:r w:rsidRPr="0062677F">
              <w:rPr>
                <w:rFonts w:ascii="Times New Roman" w:hAnsi="Times New Roman"/>
                <w:bCs/>
                <w:color w:val="000000" w:themeColor="text1"/>
                <w:sz w:val="28"/>
                <w:szCs w:val="28"/>
              </w:rPr>
              <w:t xml:space="preserve">1. </w:t>
            </w:r>
            <w:r w:rsidRPr="00EA5C6E">
              <w:rPr>
                <w:rFonts w:ascii="Times New Roman" w:hAnsi="Times New Roman"/>
                <w:bCs/>
                <w:color w:val="000000" w:themeColor="text1"/>
                <w:sz w:val="28"/>
                <w:szCs w:val="28"/>
              </w:rPr>
              <w:t>Giám định viên tư pháp làm việc tại Phòng Kỹ thuật hình sự, Công an tỉnh và Trung tâm Pháp y, Sở y tế: 3.500.000 đồng/người/tháng.</w:t>
            </w:r>
          </w:p>
          <w:p w14:paraId="273DBD35" w14:textId="5485CF19" w:rsidR="00457CBA" w:rsidRPr="00EA5C6E" w:rsidRDefault="00457CBA" w:rsidP="00457CBA">
            <w:pPr>
              <w:spacing w:before="120" w:after="120"/>
              <w:jc w:val="both"/>
              <w:rPr>
                <w:rFonts w:ascii="Times New Roman" w:hAnsi="Times New Roman"/>
                <w:bCs/>
                <w:color w:val="000000" w:themeColor="text1"/>
                <w:sz w:val="28"/>
                <w:szCs w:val="28"/>
              </w:rPr>
            </w:pPr>
            <w:r w:rsidRPr="00EA5C6E">
              <w:rPr>
                <w:rFonts w:ascii="Times New Roman" w:hAnsi="Times New Roman"/>
                <w:bCs/>
                <w:color w:val="000000" w:themeColor="text1"/>
                <w:sz w:val="28"/>
                <w:szCs w:val="28"/>
              </w:rPr>
              <w:t>2. Người giúp việc cho giám định viên tư pháp làm việc tại Phòng Kỹ thuật hình sự, Công an tỉnh và Trung tâm Pháp y, Sở y tế, có thực hiện vụ việc trong tháng: 2.000.000 đồng/người/tháng.</w:t>
            </w:r>
          </w:p>
          <w:p w14:paraId="41A9E211" w14:textId="0690565A" w:rsidR="00457CBA" w:rsidRPr="00EA5C6E" w:rsidRDefault="00457CBA" w:rsidP="00457CBA">
            <w:pPr>
              <w:spacing w:before="40"/>
              <w:ind w:left="84" w:right="66" w:firstLine="159"/>
              <w:jc w:val="both"/>
              <w:rPr>
                <w:rFonts w:ascii="Times New Roman" w:hAnsi="Times New Roman" w:cs="Times New Roman"/>
                <w:color w:val="000000" w:themeColor="text1"/>
                <w:sz w:val="28"/>
                <w:szCs w:val="28"/>
              </w:rPr>
            </w:pPr>
            <w:r w:rsidRPr="00EA5C6E">
              <w:rPr>
                <w:rFonts w:ascii="Times New Roman" w:hAnsi="Times New Roman"/>
                <w:bCs/>
                <w:color w:val="000000" w:themeColor="text1"/>
                <w:sz w:val="28"/>
                <w:szCs w:val="28"/>
              </w:rPr>
              <w:t>3. Giám định viên tư pháp, người giám định tư pháp theo vụ việc làm việc tại các sở, ban, ngành, đơn vị sự nghiệp công lập khác, thực hiện giám định theo trưng cầu của cơ quan tiến hành tố tụng, người tiến hành tố tụng: 1.500.000 đồng/người/vụ việc</w:t>
            </w:r>
          </w:p>
        </w:tc>
        <w:tc>
          <w:tcPr>
            <w:tcW w:w="2598" w:type="pct"/>
            <w:vMerge w:val="restart"/>
            <w:shd w:val="clear" w:color="auto" w:fill="FFFFFF"/>
          </w:tcPr>
          <w:p w14:paraId="7800BC7F" w14:textId="77777777" w:rsidR="004655A8" w:rsidRPr="0062677F" w:rsidRDefault="00457CBA" w:rsidP="00F553F2">
            <w:pPr>
              <w:spacing w:before="40"/>
              <w:ind w:right="104" w:firstLine="168"/>
              <w:jc w:val="both"/>
              <w:rPr>
                <w:rStyle w:val="Emphasis"/>
                <w:rFonts w:ascii="Times New Roman" w:hAnsi="Times New Roman" w:cs="Times New Roman"/>
                <w:bCs/>
                <w:i w:val="0"/>
                <w:color w:val="000000" w:themeColor="text1"/>
                <w:sz w:val="28"/>
                <w:szCs w:val="28"/>
                <w:shd w:val="clear" w:color="auto" w:fill="FFFFFF"/>
              </w:rPr>
            </w:pPr>
            <w:r w:rsidRPr="00EA5C6E">
              <w:rPr>
                <w:rStyle w:val="Emphasis"/>
                <w:rFonts w:ascii="Times New Roman" w:hAnsi="Times New Roman" w:cs="Times New Roman"/>
                <w:bCs/>
                <w:i w:val="0"/>
                <w:color w:val="000000" w:themeColor="text1"/>
                <w:sz w:val="28"/>
                <w:szCs w:val="28"/>
                <w:shd w:val="clear" w:color="auto" w:fill="FFFFFF"/>
              </w:rPr>
              <w:t xml:space="preserve">Giám định tư pháp là lĩnh vực có yêu cầu, đòi hỏi cao về mặt chuyên môn trong thực hiện nhiệm vụ cũng như việc chịu trách nhiệm </w:t>
            </w:r>
            <w:r w:rsidR="004655A8" w:rsidRPr="00EA5C6E">
              <w:rPr>
                <w:rStyle w:val="Emphasis"/>
                <w:rFonts w:ascii="Times New Roman" w:hAnsi="Times New Roman" w:cs="Times New Roman"/>
                <w:bCs/>
                <w:i w:val="0"/>
                <w:color w:val="000000" w:themeColor="text1"/>
                <w:sz w:val="28"/>
                <w:szCs w:val="28"/>
                <w:shd w:val="clear" w:color="auto" w:fill="FFFFFF"/>
              </w:rPr>
              <w:t>với kết quả thực hiện giám định</w:t>
            </w:r>
          </w:p>
          <w:p w14:paraId="216B428E" w14:textId="0C087CA9" w:rsidR="005344D7" w:rsidRPr="0062677F" w:rsidRDefault="002C5273" w:rsidP="005344D7">
            <w:pPr>
              <w:spacing w:before="40"/>
              <w:ind w:right="104"/>
              <w:jc w:val="both"/>
              <w:rPr>
                <w:rFonts w:ascii="Times New Roman" w:hAnsi="Times New Roman" w:cs="Times New Roman"/>
                <w:color w:val="000000" w:themeColor="text1"/>
                <w:spacing w:val="-2"/>
                <w:sz w:val="28"/>
                <w:szCs w:val="28"/>
              </w:rPr>
            </w:pPr>
            <w:r w:rsidRPr="0062677F">
              <w:rPr>
                <w:rStyle w:val="Strong"/>
                <w:rFonts w:ascii="Times New Roman" w:hAnsi="Times New Roman" w:cs="Times New Roman"/>
                <w:b w:val="0"/>
                <w:color w:val="000000" w:themeColor="text1"/>
                <w:sz w:val="28"/>
                <w:szCs w:val="28"/>
              </w:rPr>
              <w:t>Trong bối cảnh tình</w:t>
            </w:r>
            <w:r w:rsidR="005344D7" w:rsidRPr="00EA5C6E">
              <w:rPr>
                <w:rStyle w:val="Strong"/>
                <w:rFonts w:ascii="Times New Roman" w:hAnsi="Times New Roman" w:cs="Times New Roman"/>
                <w:b w:val="0"/>
                <w:color w:val="000000" w:themeColor="text1"/>
                <w:sz w:val="28"/>
                <w:szCs w:val="28"/>
              </w:rPr>
              <w:t xml:space="preserve"> hình kinh tế, xã hội của tỉnh ngày càng phát triển, hoạt đ</w:t>
            </w:r>
            <w:r w:rsidRPr="00EA5C6E">
              <w:rPr>
                <w:rStyle w:val="Strong"/>
                <w:rFonts w:ascii="Times New Roman" w:hAnsi="Times New Roman" w:cs="Times New Roman"/>
                <w:b w:val="0"/>
                <w:color w:val="000000" w:themeColor="text1"/>
                <w:sz w:val="28"/>
                <w:szCs w:val="28"/>
              </w:rPr>
              <w:t>ộng tội phạm ngày càng tinh vi</w:t>
            </w:r>
            <w:r w:rsidRPr="0062677F">
              <w:rPr>
                <w:rStyle w:val="Strong"/>
                <w:rFonts w:ascii="Times New Roman" w:hAnsi="Times New Roman" w:cs="Times New Roman"/>
                <w:b w:val="0"/>
                <w:color w:val="000000" w:themeColor="text1"/>
                <w:sz w:val="28"/>
                <w:szCs w:val="28"/>
              </w:rPr>
              <w:t xml:space="preserve">, </w:t>
            </w:r>
            <w:r w:rsidR="005344D7" w:rsidRPr="00EA5C6E">
              <w:rPr>
                <w:rStyle w:val="Strong"/>
                <w:rFonts w:ascii="Times New Roman" w:hAnsi="Times New Roman" w:cs="Times New Roman"/>
                <w:b w:val="0"/>
                <w:color w:val="000000" w:themeColor="text1"/>
                <w:sz w:val="28"/>
                <w:szCs w:val="28"/>
              </w:rPr>
              <w:t>công tác giám định ngày càng phải</w:t>
            </w:r>
            <w:r w:rsidR="005344D7" w:rsidRPr="00EA5C6E">
              <w:rPr>
                <w:rStyle w:val="Strong"/>
                <w:rFonts w:ascii="Times New Roman" w:hAnsi="Times New Roman" w:cs="Times New Roman"/>
                <w:color w:val="000000" w:themeColor="text1"/>
                <w:sz w:val="28"/>
                <w:szCs w:val="28"/>
              </w:rPr>
              <w:t xml:space="preserve"> </w:t>
            </w:r>
            <w:r w:rsidR="005344D7" w:rsidRPr="00EA5C6E">
              <w:rPr>
                <w:rFonts w:ascii="Times New Roman" w:hAnsi="Times New Roman" w:cs="Times New Roman"/>
                <w:color w:val="000000" w:themeColor="text1"/>
                <w:spacing w:val="-2"/>
                <w:sz w:val="28"/>
                <w:szCs w:val="28"/>
              </w:rPr>
              <w:t>đáp ứng đầy đủ các nguồn lực phục cho hoạt động</w:t>
            </w:r>
            <w:r w:rsidR="005344D7" w:rsidRPr="00EA5C6E">
              <w:rPr>
                <w:rFonts w:ascii="Times New Roman" w:hAnsi="Times New Roman" w:cs="Times New Roman"/>
                <w:color w:val="000000" w:themeColor="text1"/>
                <w:spacing w:val="-2"/>
                <w:sz w:val="28"/>
                <w:szCs w:val="28"/>
                <w:lang w:val="nl-NL"/>
              </w:rPr>
              <w:t xml:space="preserve"> khởi tố,</w:t>
            </w:r>
            <w:r w:rsidR="005344D7" w:rsidRPr="00EA5C6E">
              <w:rPr>
                <w:rFonts w:ascii="Times New Roman" w:hAnsi="Times New Roman" w:cs="Times New Roman"/>
                <w:color w:val="000000" w:themeColor="text1"/>
                <w:spacing w:val="-2"/>
                <w:sz w:val="28"/>
                <w:szCs w:val="28"/>
              </w:rPr>
              <w:t xml:space="preserve"> điều tra, truy tố, xét xử và công tác thi hành án hình sự, góp phần quan trọng vào việc giải quyết các vụ án</w:t>
            </w:r>
            <w:r w:rsidR="005344D7" w:rsidRPr="00EA5C6E">
              <w:rPr>
                <w:rFonts w:ascii="Times New Roman" w:hAnsi="Times New Roman" w:cs="Times New Roman"/>
                <w:color w:val="000000" w:themeColor="text1"/>
                <w:spacing w:val="-2"/>
                <w:sz w:val="28"/>
                <w:szCs w:val="28"/>
                <w:lang w:val="nl-NL"/>
              </w:rPr>
              <w:t>, vụ việc</w:t>
            </w:r>
            <w:r w:rsidR="005344D7" w:rsidRPr="00EA5C6E">
              <w:rPr>
                <w:rFonts w:ascii="Times New Roman" w:hAnsi="Times New Roman" w:cs="Times New Roman"/>
                <w:color w:val="000000" w:themeColor="text1"/>
                <w:spacing w:val="-2"/>
                <w:sz w:val="28"/>
                <w:szCs w:val="28"/>
              </w:rPr>
              <w:t xml:space="preserve"> được chính xác, khách quan và đúng pháp luật. </w:t>
            </w:r>
          </w:p>
          <w:p w14:paraId="46808836" w14:textId="60626608" w:rsidR="00421970" w:rsidRPr="0062677F" w:rsidRDefault="0062677F" w:rsidP="005344D7">
            <w:pPr>
              <w:spacing w:before="40"/>
              <w:ind w:right="104"/>
              <w:jc w:val="both"/>
              <w:rPr>
                <w:rFonts w:ascii="Times New Roman" w:hAnsi="Times New Roman" w:cs="Times New Roman"/>
                <w:color w:val="000000" w:themeColor="text1"/>
                <w:spacing w:val="-2"/>
                <w:sz w:val="28"/>
                <w:szCs w:val="28"/>
              </w:rPr>
            </w:pPr>
            <w:r>
              <w:rPr>
                <w:b/>
                <w:color w:val="000000" w:themeColor="text1"/>
              </w:rPr>
              <w:t xml:space="preserve"> </w:t>
            </w:r>
            <w:r w:rsidR="00421970" w:rsidRPr="0062677F">
              <w:rPr>
                <w:rFonts w:ascii="Times New Roman" w:hAnsi="Times New Roman" w:cs="Times New Roman"/>
                <w:color w:val="000000" w:themeColor="text1"/>
                <w:sz w:val="28"/>
                <w:szCs w:val="28"/>
              </w:rPr>
              <w:t>Hiện nay, chế độ bồi dưỡng đối với người giám định tư pháp được thực hiện theo Quyết định số 08/2025/QĐ-TTg ngày 04/4/2025 của Thủ tướng Chính phủ về chế độ bồi dưỡng giám định tư pháp. Quyết định số 08/2025/QĐ-TTg, bao gồm chế độ bồi dưỡng theo ngày công và chế độ bồi dưỡng theo vụ việc</w:t>
            </w:r>
            <w:r w:rsidR="002C5273" w:rsidRPr="0062677F">
              <w:rPr>
                <w:rFonts w:ascii="Times New Roman" w:hAnsi="Times New Roman" w:cs="Times New Roman"/>
                <w:color w:val="000000" w:themeColor="text1"/>
                <w:sz w:val="28"/>
                <w:szCs w:val="28"/>
              </w:rPr>
              <w:t xml:space="preserve"> tùy theo tính chất từng vụ việc.</w:t>
            </w:r>
            <w:r w:rsidR="00EA3CD1" w:rsidRPr="0062677F">
              <w:rPr>
                <w:rFonts w:ascii="Times New Roman" w:hAnsi="Times New Roman" w:cs="Times New Roman"/>
                <w:color w:val="000000" w:themeColor="text1"/>
                <w:sz w:val="28"/>
                <w:szCs w:val="28"/>
              </w:rPr>
              <w:t xml:space="preserve"> </w:t>
            </w:r>
            <w:r w:rsidR="002C5273" w:rsidRPr="0062677F">
              <w:rPr>
                <w:rFonts w:ascii="Times New Roman" w:hAnsi="Times New Roman" w:cs="Times New Roman"/>
                <w:color w:val="000000" w:themeColor="text1"/>
                <w:sz w:val="28"/>
                <w:szCs w:val="28"/>
              </w:rPr>
              <w:t xml:space="preserve">Ngoài ra, các giám định viên tư pháp còn được hưởng chế độ </w:t>
            </w:r>
            <w:r w:rsidR="006D1B50" w:rsidRPr="0062677F">
              <w:rPr>
                <w:rFonts w:ascii="Times New Roman" w:hAnsi="Times New Roman" w:cs="Times New Roman"/>
                <w:color w:val="000000" w:themeColor="text1"/>
                <w:sz w:val="28"/>
                <w:szCs w:val="28"/>
              </w:rPr>
              <w:t xml:space="preserve">bồi dưỡng </w:t>
            </w:r>
            <w:r w:rsidR="002C5273" w:rsidRPr="0062677F">
              <w:rPr>
                <w:rFonts w:ascii="Times New Roman" w:hAnsi="Times New Roman" w:cs="Times New Roman"/>
                <w:color w:val="000000" w:themeColor="text1"/>
                <w:sz w:val="28"/>
                <w:szCs w:val="28"/>
              </w:rPr>
              <w:t>theo quy định tại các Thông tư, Nghị định của Bộ Công An, Bộ Y tế</w:t>
            </w:r>
            <w:r w:rsidR="00EA5C6E" w:rsidRPr="0062677F">
              <w:rPr>
                <w:rFonts w:ascii="Times New Roman" w:hAnsi="Times New Roman" w:cs="Times New Roman"/>
                <w:color w:val="000000" w:themeColor="text1"/>
                <w:sz w:val="28"/>
                <w:szCs w:val="28"/>
              </w:rPr>
              <w:t>, Bộ Tư pháp.</w:t>
            </w:r>
          </w:p>
          <w:p w14:paraId="7776CC64" w14:textId="6A2AF4B4" w:rsidR="00457CBA" w:rsidRPr="0062677F" w:rsidRDefault="005344D7" w:rsidP="005344D7">
            <w:pPr>
              <w:spacing w:before="40"/>
              <w:ind w:right="104"/>
              <w:jc w:val="both"/>
              <w:rPr>
                <w:rFonts w:ascii="Times New Roman" w:hAnsi="Times New Roman" w:cs="Times New Roman"/>
                <w:bCs/>
                <w:iCs/>
                <w:color w:val="000000" w:themeColor="text1"/>
                <w:sz w:val="28"/>
                <w:szCs w:val="28"/>
                <w:shd w:val="clear" w:color="auto" w:fill="FFFFFF"/>
              </w:rPr>
            </w:pPr>
            <w:r w:rsidRPr="0062677F">
              <w:rPr>
                <w:rStyle w:val="Emphasis"/>
                <w:rFonts w:ascii="Times New Roman" w:hAnsi="Times New Roman" w:cs="Times New Roman"/>
                <w:bCs/>
                <w:i w:val="0"/>
                <w:color w:val="000000" w:themeColor="text1"/>
                <w:sz w:val="28"/>
                <w:szCs w:val="28"/>
                <w:shd w:val="clear" w:color="auto" w:fill="FFFFFF"/>
              </w:rPr>
              <w:t>Tuy nhiên,</w:t>
            </w:r>
            <w:r w:rsidR="006D1B50" w:rsidRPr="0062677F">
              <w:rPr>
                <w:rStyle w:val="Emphasis"/>
                <w:rFonts w:ascii="Times New Roman" w:hAnsi="Times New Roman" w:cs="Times New Roman"/>
                <w:bCs/>
                <w:i w:val="0"/>
                <w:color w:val="000000" w:themeColor="text1"/>
                <w:sz w:val="28"/>
                <w:szCs w:val="28"/>
                <w:shd w:val="clear" w:color="auto" w:fill="FFFFFF"/>
              </w:rPr>
              <w:t xml:space="preserve"> thực tế cho thấy</w:t>
            </w:r>
            <w:r w:rsidR="00457CBA" w:rsidRPr="00EA5C6E">
              <w:rPr>
                <w:rStyle w:val="Emphasis"/>
                <w:rFonts w:ascii="Times New Roman" w:hAnsi="Times New Roman" w:cs="Times New Roman"/>
                <w:bCs/>
                <w:i w:val="0"/>
                <w:color w:val="000000" w:themeColor="text1"/>
                <w:sz w:val="28"/>
                <w:szCs w:val="28"/>
                <w:shd w:val="clear" w:color="auto" w:fill="FFFFFF"/>
              </w:rPr>
              <w:t xml:space="preserve"> chế độ, chính sách đối với người thực hiện giám định tư pháp chưa thật sự </w:t>
            </w:r>
            <w:r w:rsidR="00421970" w:rsidRPr="00EA5C6E">
              <w:rPr>
                <w:rStyle w:val="Emphasis"/>
                <w:rFonts w:ascii="Times New Roman" w:hAnsi="Times New Roman" w:cs="Times New Roman"/>
                <w:bCs/>
                <w:i w:val="0"/>
                <w:color w:val="000000" w:themeColor="text1"/>
                <w:sz w:val="28"/>
                <w:szCs w:val="28"/>
                <w:shd w:val="clear" w:color="auto" w:fill="FFFFFF"/>
              </w:rPr>
              <w:t>tương xứng với yêu cầu nhiệm vụ</w:t>
            </w:r>
            <w:r w:rsidR="00421970" w:rsidRPr="0062677F">
              <w:rPr>
                <w:rStyle w:val="Emphasis"/>
                <w:rFonts w:ascii="Times New Roman" w:hAnsi="Times New Roman" w:cs="Times New Roman"/>
                <w:bCs/>
                <w:i w:val="0"/>
                <w:color w:val="000000" w:themeColor="text1"/>
                <w:sz w:val="28"/>
                <w:szCs w:val="28"/>
                <w:shd w:val="clear" w:color="auto" w:fill="FFFFFF"/>
              </w:rPr>
              <w:t xml:space="preserve">. Đồng thời, </w:t>
            </w:r>
            <w:r w:rsidR="004655A8" w:rsidRPr="0062677F">
              <w:rPr>
                <w:rStyle w:val="Strong"/>
                <w:rFonts w:ascii="Times New Roman" w:hAnsi="Times New Roman" w:cs="Times New Roman"/>
                <w:b w:val="0"/>
                <w:color w:val="000000" w:themeColor="text1"/>
                <w:sz w:val="28"/>
                <w:szCs w:val="28"/>
                <w:shd w:val="clear" w:color="auto" w:fill="FFFFFF"/>
              </w:rPr>
              <w:t xml:space="preserve">tỉnh Lạng Sơn </w:t>
            </w:r>
            <w:r w:rsidR="00457CBA" w:rsidRPr="00EA5C6E">
              <w:rPr>
                <w:rStyle w:val="Strong"/>
                <w:rFonts w:ascii="Times New Roman" w:hAnsi="Times New Roman" w:cs="Times New Roman"/>
                <w:b w:val="0"/>
                <w:color w:val="000000" w:themeColor="text1"/>
                <w:sz w:val="28"/>
                <w:szCs w:val="28"/>
                <w:shd w:val="clear" w:color="auto" w:fill="FFFFFF"/>
              </w:rPr>
              <w:t>chưa có chính sách riêng hỗ trợ</w:t>
            </w:r>
            <w:r w:rsidR="00457CBA" w:rsidRPr="00EA5C6E">
              <w:rPr>
                <w:rStyle w:val="Strong"/>
                <w:rFonts w:ascii="Times New Roman" w:hAnsi="Times New Roman" w:cs="Times New Roman"/>
                <w:color w:val="000000" w:themeColor="text1"/>
                <w:sz w:val="28"/>
                <w:szCs w:val="28"/>
                <w:shd w:val="clear" w:color="auto" w:fill="FFFFFF"/>
              </w:rPr>
              <w:t xml:space="preserve"> </w:t>
            </w:r>
            <w:r w:rsidR="00457CBA" w:rsidRPr="00EA5C6E">
              <w:rPr>
                <w:rFonts w:ascii="Times New Roman" w:hAnsi="Times New Roman" w:cs="Times New Roman"/>
                <w:color w:val="000000" w:themeColor="text1"/>
                <w:sz w:val="28"/>
                <w:szCs w:val="28"/>
              </w:rPr>
              <w:t xml:space="preserve">cho giám định viên tư pháp, người giám định tư pháp theo vụ việc, người giúp việc cho giám định viên tư pháp. </w:t>
            </w:r>
          </w:p>
          <w:p w14:paraId="58C4FBD7" w14:textId="591AD573" w:rsidR="00457CBA" w:rsidRDefault="00895378" w:rsidP="00421970">
            <w:pPr>
              <w:spacing w:before="40"/>
              <w:ind w:right="104"/>
              <w:jc w:val="both"/>
              <w:rPr>
                <w:rFonts w:ascii="Times New Roman" w:hAnsi="Times New Roman" w:cs="Times New Roman"/>
                <w:color w:val="000000" w:themeColor="text1"/>
                <w:sz w:val="28"/>
                <w:szCs w:val="28"/>
              </w:rPr>
            </w:pPr>
            <w:r w:rsidRPr="00EA5C6E">
              <w:rPr>
                <w:rFonts w:ascii="Times New Roman" w:hAnsi="Times New Roman" w:cs="Times New Roman"/>
                <w:color w:val="000000" w:themeColor="text1"/>
                <w:sz w:val="28"/>
                <w:szCs w:val="28"/>
                <w:lang w:val="en-US"/>
              </w:rPr>
              <w:t>N</w:t>
            </w:r>
            <w:r w:rsidR="00457CBA" w:rsidRPr="00EA5C6E">
              <w:rPr>
                <w:rFonts w:ascii="Times New Roman" w:hAnsi="Times New Roman" w:cs="Times New Roman"/>
                <w:color w:val="000000" w:themeColor="text1"/>
                <w:sz w:val="28"/>
                <w:szCs w:val="28"/>
                <w:lang w:val="en-US"/>
              </w:rPr>
              <w:t>hằm t</w:t>
            </w:r>
            <w:r w:rsidR="00457CBA" w:rsidRPr="00EA5C6E">
              <w:rPr>
                <w:rFonts w:ascii="Times New Roman" w:hAnsi="Times New Roman" w:cs="Times New Roman"/>
                <w:color w:val="000000" w:themeColor="text1"/>
                <w:sz w:val="28"/>
                <w:szCs w:val="28"/>
              </w:rPr>
              <w:t xml:space="preserve">hể chế hóa kịp thời các chủ trương của Đảng và chính sách pháp luật của Nhà nước về công tác giám định tư pháp. Đáp ứng yêu cầu, nhiệm vụ công tác giám định tư pháp trong tình hình mới, động viên, khuyến khích giám định viên tư pháp, người giám định tư pháp theo vụ việc; người giúp việc cho giám định viên tư pháp yên tâm công tác góp phần cùng với cơ quan tiến hành tố tụng hoàn thành nhiệm vụ chính trị được </w:t>
            </w:r>
            <w:r w:rsidR="0062677F">
              <w:rPr>
                <w:rFonts w:ascii="Times New Roman" w:hAnsi="Times New Roman" w:cs="Times New Roman"/>
                <w:color w:val="000000" w:themeColor="text1"/>
                <w:sz w:val="28"/>
                <w:szCs w:val="28"/>
              </w:rPr>
              <w:lastRenderedPageBreak/>
              <w:t>giao</w:t>
            </w:r>
            <w:r w:rsidR="0062677F" w:rsidRPr="0062677F">
              <w:rPr>
                <w:rFonts w:ascii="Times New Roman" w:hAnsi="Times New Roman" w:cs="Times New Roman"/>
                <w:color w:val="000000" w:themeColor="text1"/>
                <w:sz w:val="28"/>
                <w:szCs w:val="28"/>
              </w:rPr>
              <w:t xml:space="preserve">, </w:t>
            </w:r>
            <w:r w:rsidR="0062677F" w:rsidRPr="00EA5C6E">
              <w:rPr>
                <w:rFonts w:ascii="Times New Roman" w:hAnsi="Times New Roman" w:cs="Times New Roman"/>
                <w:color w:val="000000" w:themeColor="text1"/>
                <w:sz w:val="28"/>
                <w:szCs w:val="28"/>
              </w:rPr>
              <w:t xml:space="preserve">việc xây dựng và trình Hội đồng nhân dân tỉnh xem xét ban hành Nghị quyết </w:t>
            </w:r>
            <w:r w:rsidR="0062677F" w:rsidRPr="00EA5C6E">
              <w:rPr>
                <w:rFonts w:ascii="Times New Roman" w:hAnsi="Times New Roman" w:cs="Times New Roman"/>
                <w:bCs/>
                <w:color w:val="000000" w:themeColor="text1"/>
                <w:sz w:val="28"/>
                <w:szCs w:val="28"/>
              </w:rPr>
              <w:t xml:space="preserve">quy định </w:t>
            </w:r>
            <w:r w:rsidR="0062677F" w:rsidRPr="0062677F">
              <w:rPr>
                <w:rFonts w:ascii="Times New Roman" w:hAnsi="Times New Roman" w:cs="Times New Roman"/>
                <w:bCs/>
                <w:color w:val="000000" w:themeColor="text1"/>
                <w:sz w:val="28"/>
                <w:szCs w:val="28"/>
              </w:rPr>
              <w:t xml:space="preserve">chính sách hỗ trợ người giám định tư pháp, người giúp việc cho người giám định tư pháp hưởng lương trên địa bàn tỉnh Lạng Sơn </w:t>
            </w:r>
            <w:r w:rsidR="0062677F" w:rsidRPr="00EA5C6E">
              <w:rPr>
                <w:rFonts w:ascii="Times New Roman" w:hAnsi="Times New Roman" w:cs="Times New Roman"/>
                <w:color w:val="000000" w:themeColor="text1"/>
                <w:sz w:val="28"/>
                <w:szCs w:val="28"/>
              </w:rPr>
              <w:t>là vấn đề hết sức cần thiết.</w:t>
            </w:r>
          </w:p>
          <w:p w14:paraId="757B866C" w14:textId="71E399EC" w:rsidR="0062677F" w:rsidRPr="0062677F" w:rsidRDefault="0062677F" w:rsidP="00421970">
            <w:pPr>
              <w:spacing w:before="40"/>
              <w:ind w:right="104"/>
              <w:jc w:val="both"/>
              <w:rPr>
                <w:rFonts w:ascii="Times New Roman" w:hAnsi="Times New Roman" w:cs="Times New Roman"/>
                <w:color w:val="000000" w:themeColor="text1"/>
                <w:sz w:val="28"/>
                <w:szCs w:val="28"/>
              </w:rPr>
            </w:pPr>
            <w:r w:rsidRPr="0062677F">
              <w:rPr>
                <w:rFonts w:ascii="Times New Roman" w:hAnsi="Times New Roman" w:cs="Times New Roman"/>
                <w:color w:val="000000" w:themeColor="text1"/>
                <w:sz w:val="28"/>
                <w:szCs w:val="28"/>
              </w:rPr>
              <w:t>Về kinh phí</w:t>
            </w:r>
            <w:r>
              <w:rPr>
                <w:rFonts w:ascii="Times New Roman" w:hAnsi="Times New Roman" w:cs="Times New Roman"/>
                <w:color w:val="000000" w:themeColor="text1"/>
                <w:sz w:val="28"/>
                <w:szCs w:val="28"/>
              </w:rPr>
              <w:t xml:space="preserve"> dự kiến</w:t>
            </w:r>
            <w:r w:rsidRPr="0062677F">
              <w:rPr>
                <w:rFonts w:ascii="Times New Roman" w:hAnsi="Times New Roman" w:cs="Times New Roman"/>
                <w:color w:val="000000" w:themeColor="text1"/>
                <w:sz w:val="28"/>
                <w:szCs w:val="28"/>
              </w:rPr>
              <w:t>:</w:t>
            </w:r>
          </w:p>
          <w:p w14:paraId="6C1A3ECC" w14:textId="77777777" w:rsidR="0062677F" w:rsidRPr="0062677F" w:rsidRDefault="0062677F" w:rsidP="0062677F">
            <w:pPr>
              <w:spacing w:before="80" w:line="276" w:lineRule="auto"/>
              <w:ind w:firstLine="720"/>
              <w:jc w:val="both"/>
              <w:rPr>
                <w:rFonts w:ascii="Times New Roman" w:hAnsi="Times New Roman" w:cs="Times New Roman"/>
                <w:color w:val="000000"/>
                <w:sz w:val="28"/>
                <w:szCs w:val="28"/>
                <w:lang w:val="nl-NL"/>
              </w:rPr>
            </w:pPr>
            <w:r w:rsidRPr="0062677F">
              <w:rPr>
                <w:rFonts w:ascii="Times New Roman" w:hAnsi="Times New Roman" w:cs="Times New Roman"/>
                <w:color w:val="000000"/>
                <w:sz w:val="28"/>
                <w:szCs w:val="28"/>
                <w:lang w:val="nl-NL"/>
              </w:rPr>
              <w:t>- Đối với giám định viên tư pháp tại Phòng Kỹ thuật hình sự và Trung tâm Pháp y: 21 người  x 3.500.000 đồng x 12 tháng = 882.000.000 đồng.</w:t>
            </w:r>
          </w:p>
          <w:p w14:paraId="45E804FB" w14:textId="77777777" w:rsidR="0062677F" w:rsidRPr="0062677F" w:rsidRDefault="0062677F" w:rsidP="0062677F">
            <w:pPr>
              <w:spacing w:before="80" w:line="276" w:lineRule="auto"/>
              <w:ind w:firstLine="720"/>
              <w:jc w:val="both"/>
              <w:rPr>
                <w:rFonts w:ascii="Times New Roman" w:hAnsi="Times New Roman" w:cs="Times New Roman"/>
                <w:color w:val="000000"/>
                <w:sz w:val="28"/>
                <w:szCs w:val="28"/>
                <w:lang w:val="nl-NL"/>
              </w:rPr>
            </w:pPr>
            <w:r w:rsidRPr="0062677F">
              <w:rPr>
                <w:rFonts w:ascii="Times New Roman" w:hAnsi="Times New Roman" w:cs="Times New Roman"/>
                <w:color w:val="000000"/>
                <w:sz w:val="28"/>
                <w:szCs w:val="28"/>
                <w:lang w:val="nl-NL"/>
              </w:rPr>
              <w:t>- Đối với người giúp việc cho giám định viên tư pháp, có thực hiện vụ việc trong tháng (trung bình khoảng 29 người có thực hiện vụ việc trong tháng): 29 người x 2.000.000 đồng x 12 tháng = 696.000.000 đồng.</w:t>
            </w:r>
          </w:p>
          <w:p w14:paraId="7113E82C" w14:textId="77777777" w:rsidR="0062677F" w:rsidRPr="0062677F" w:rsidRDefault="0062677F" w:rsidP="0062677F">
            <w:pPr>
              <w:spacing w:before="80" w:line="276" w:lineRule="auto"/>
              <w:ind w:firstLine="720"/>
              <w:jc w:val="both"/>
              <w:rPr>
                <w:rFonts w:ascii="Times New Roman" w:hAnsi="Times New Roman" w:cs="Times New Roman"/>
                <w:color w:val="000000"/>
                <w:sz w:val="28"/>
                <w:szCs w:val="28"/>
              </w:rPr>
            </w:pPr>
            <w:r w:rsidRPr="0062677F">
              <w:rPr>
                <w:rFonts w:ascii="Times New Roman" w:hAnsi="Times New Roman" w:cs="Times New Roman"/>
                <w:color w:val="000000"/>
                <w:sz w:val="28"/>
                <w:szCs w:val="28"/>
                <w:lang w:val="nl-NL"/>
              </w:rPr>
              <w:t>- Đối với giám định viên tư pháp, người giám định tư pháp theo vụ việc tại các sở, ban, ngành, đơn vị sự nghiệp công lập khác: trung bình một năm khoảng 300 vụ việc, mỗi vụ việc 01 người thực hiện: 01 người/300 vụ việc x 1.500.000 =  khoảng 450.000.000đồng.</w:t>
            </w:r>
          </w:p>
          <w:p w14:paraId="23BEDBC5" w14:textId="77777777" w:rsidR="0062677F" w:rsidRPr="0062677F" w:rsidRDefault="0062677F" w:rsidP="0062677F">
            <w:pPr>
              <w:spacing w:before="80" w:line="276" w:lineRule="auto"/>
              <w:ind w:firstLine="720"/>
              <w:jc w:val="both"/>
              <w:rPr>
                <w:rFonts w:ascii="Times New Roman" w:hAnsi="Times New Roman" w:cs="Times New Roman"/>
                <w:b/>
                <w:i/>
                <w:color w:val="000000"/>
                <w:sz w:val="28"/>
                <w:szCs w:val="28"/>
              </w:rPr>
            </w:pPr>
            <w:r w:rsidRPr="0062677F">
              <w:rPr>
                <w:rFonts w:ascii="Times New Roman" w:hAnsi="Times New Roman" w:cs="Times New Roman"/>
                <w:b/>
                <w:i/>
                <w:color w:val="000000"/>
                <w:sz w:val="28"/>
                <w:szCs w:val="28"/>
                <w:lang w:val="nl-NL"/>
              </w:rPr>
              <w:t>Dự kiến kinh phí thực hiện trong một năm ngân sách khoảng    2.028.000.000 (Hai tỷ không trăm hai mươi tám triệu đồng)</w:t>
            </w:r>
          </w:p>
          <w:p w14:paraId="11E8A040" w14:textId="26342F1F" w:rsidR="00457CBA" w:rsidRPr="00EA5C6E" w:rsidRDefault="00457CBA" w:rsidP="0062677F">
            <w:pPr>
              <w:spacing w:before="40"/>
              <w:ind w:right="104"/>
              <w:jc w:val="both"/>
              <w:rPr>
                <w:rFonts w:ascii="Times New Roman" w:hAnsi="Times New Roman" w:cs="Times New Roman"/>
                <w:color w:val="000000" w:themeColor="text1"/>
                <w:sz w:val="28"/>
                <w:szCs w:val="28"/>
              </w:rPr>
            </w:pPr>
            <w:bookmarkStart w:id="0" w:name="_GoBack"/>
            <w:bookmarkEnd w:id="0"/>
            <w:r w:rsidRPr="0062677F">
              <w:rPr>
                <w:rFonts w:ascii="Times New Roman" w:hAnsi="Times New Roman" w:cs="Times New Roman"/>
                <w:color w:val="000000" w:themeColor="text1"/>
                <w:sz w:val="28"/>
                <w:szCs w:val="28"/>
              </w:rPr>
              <w:t xml:space="preserve">Chính sách xây dựng đảm bảo tính khả thi, phù hợp với yêu cầu thực tiễn và </w:t>
            </w:r>
            <w:r w:rsidR="00480069" w:rsidRPr="0062677F">
              <w:rPr>
                <w:rFonts w:ascii="Times New Roman" w:hAnsi="Times New Roman" w:cs="Times New Roman"/>
                <w:color w:val="000000" w:themeColor="text1"/>
                <w:sz w:val="28"/>
                <w:szCs w:val="28"/>
              </w:rPr>
              <w:t>khả năng câ</w:t>
            </w:r>
            <w:r w:rsidR="0062677F">
              <w:rPr>
                <w:rFonts w:ascii="Times New Roman" w:hAnsi="Times New Roman" w:cs="Times New Roman"/>
                <w:color w:val="000000" w:themeColor="text1"/>
                <w:sz w:val="28"/>
                <w:szCs w:val="28"/>
              </w:rPr>
              <w:t>n đối ngân sách của địa phương.</w:t>
            </w:r>
          </w:p>
          <w:p w14:paraId="245874D8" w14:textId="77777777" w:rsidR="00457CBA" w:rsidRPr="00EA5C6E" w:rsidRDefault="00457CBA" w:rsidP="00F553F2">
            <w:pPr>
              <w:spacing w:before="40"/>
              <w:ind w:right="104" w:firstLine="168"/>
              <w:jc w:val="both"/>
              <w:rPr>
                <w:rFonts w:ascii="Times New Roman" w:hAnsi="Times New Roman" w:cs="Times New Roman"/>
                <w:color w:val="000000" w:themeColor="text1"/>
                <w:sz w:val="12"/>
                <w:szCs w:val="28"/>
                <w:shd w:val="clear" w:color="auto" w:fill="FFFFFF"/>
              </w:rPr>
            </w:pPr>
          </w:p>
          <w:p w14:paraId="1E421EA5" w14:textId="77777777" w:rsidR="00457CBA" w:rsidRPr="00EA5C6E" w:rsidRDefault="00457CBA" w:rsidP="00D959B2">
            <w:pPr>
              <w:spacing w:before="40"/>
              <w:ind w:firstLine="204"/>
              <w:jc w:val="both"/>
              <w:rPr>
                <w:rFonts w:ascii="Times New Roman" w:hAnsi="Times New Roman" w:cs="Times New Roman"/>
                <w:b/>
                <w:bCs/>
                <w:color w:val="000000" w:themeColor="text1"/>
                <w:sz w:val="28"/>
                <w:szCs w:val="28"/>
              </w:rPr>
            </w:pPr>
          </w:p>
        </w:tc>
      </w:tr>
      <w:tr w:rsidR="00EA5C6E" w:rsidRPr="00EA5C6E" w14:paraId="288D1464" w14:textId="77777777" w:rsidTr="00652678">
        <w:tc>
          <w:tcPr>
            <w:tcW w:w="2402" w:type="pct"/>
            <w:shd w:val="clear" w:color="auto" w:fill="FFFFFF"/>
            <w:vAlign w:val="center"/>
          </w:tcPr>
          <w:p w14:paraId="3F8BE145" w14:textId="050658A8" w:rsidR="00457CBA" w:rsidRPr="0062677F" w:rsidRDefault="00457CBA" w:rsidP="00457CBA">
            <w:pPr>
              <w:widowControl w:val="0"/>
              <w:spacing w:before="120" w:after="120"/>
              <w:jc w:val="both"/>
              <w:rPr>
                <w:rFonts w:ascii="Times New Roman" w:hAnsi="Times New Roman"/>
                <w:b/>
                <w:color w:val="000000" w:themeColor="text1"/>
                <w:sz w:val="28"/>
                <w:szCs w:val="28"/>
              </w:rPr>
            </w:pPr>
            <w:r w:rsidRPr="00EA5C6E">
              <w:rPr>
                <w:rFonts w:ascii="Times New Roman" w:hAnsi="Times New Roman"/>
                <w:b/>
                <w:color w:val="000000" w:themeColor="text1"/>
                <w:sz w:val="28"/>
                <w:szCs w:val="28"/>
              </w:rPr>
              <w:t xml:space="preserve">Điều </w:t>
            </w:r>
            <w:r w:rsidRPr="0062677F">
              <w:rPr>
                <w:rFonts w:ascii="Times New Roman" w:hAnsi="Times New Roman"/>
                <w:b/>
                <w:color w:val="000000" w:themeColor="text1"/>
                <w:sz w:val="28"/>
                <w:szCs w:val="28"/>
              </w:rPr>
              <w:t>3. Kinh phí thực hiện</w:t>
            </w:r>
          </w:p>
          <w:p w14:paraId="15B85817" w14:textId="744DF0E6" w:rsidR="00457CBA" w:rsidRPr="0062677F" w:rsidRDefault="00457CBA" w:rsidP="00457CBA">
            <w:pPr>
              <w:ind w:right="66"/>
              <w:jc w:val="both"/>
              <w:rPr>
                <w:rFonts w:ascii="Times New Roman" w:hAnsi="Times New Roman" w:cs="Times New Roman"/>
                <w:color w:val="000000" w:themeColor="text1"/>
                <w:sz w:val="28"/>
                <w:szCs w:val="28"/>
              </w:rPr>
            </w:pPr>
            <w:r w:rsidRPr="00EA5C6E">
              <w:rPr>
                <w:rFonts w:ascii="Times New Roman" w:hAnsi="Times New Roman"/>
                <w:color w:val="000000" w:themeColor="text1"/>
                <w:sz w:val="28"/>
                <w:szCs w:val="28"/>
              </w:rPr>
              <w:t xml:space="preserve">Kinh phí thực hiện chính sách </w:t>
            </w:r>
            <w:r w:rsidRPr="00EA5C6E">
              <w:rPr>
                <w:rFonts w:ascii="Times New Roman" w:hAnsi="Times New Roman"/>
                <w:color w:val="000000" w:themeColor="text1"/>
                <w:spacing w:val="-2"/>
                <w:sz w:val="28"/>
                <w:szCs w:val="28"/>
                <w:lang w:val="pl-PL"/>
              </w:rPr>
              <w:t xml:space="preserve">hỗ trợ người giám định tư pháp, người giúp việc cho người giám định tư pháp </w:t>
            </w:r>
            <w:r w:rsidRPr="00EA5C6E">
              <w:rPr>
                <w:rFonts w:ascii="Times New Roman" w:hAnsi="Times New Roman"/>
                <w:color w:val="000000" w:themeColor="text1"/>
                <w:sz w:val="28"/>
                <w:szCs w:val="28"/>
              </w:rPr>
              <w:t>do ngân sách tỉnh đảm bảo theo quy định.</w:t>
            </w:r>
          </w:p>
        </w:tc>
        <w:tc>
          <w:tcPr>
            <w:tcW w:w="2598" w:type="pct"/>
            <w:vMerge/>
            <w:shd w:val="clear" w:color="auto" w:fill="FFFFFF"/>
          </w:tcPr>
          <w:p w14:paraId="5C183A9A" w14:textId="77777777" w:rsidR="00457CBA" w:rsidRPr="00EA5C6E" w:rsidRDefault="00457CBA" w:rsidP="00D959B2">
            <w:pPr>
              <w:spacing w:before="40"/>
              <w:ind w:firstLine="204"/>
              <w:jc w:val="both"/>
              <w:rPr>
                <w:rFonts w:ascii="Times New Roman" w:hAnsi="Times New Roman" w:cs="Times New Roman"/>
                <w:b/>
                <w:bCs/>
                <w:color w:val="000000" w:themeColor="text1"/>
                <w:sz w:val="28"/>
                <w:szCs w:val="28"/>
              </w:rPr>
            </w:pPr>
          </w:p>
        </w:tc>
      </w:tr>
      <w:tr w:rsidR="00EA5C6E" w:rsidRPr="00EA5C6E" w14:paraId="1F24C931" w14:textId="77777777" w:rsidTr="00652678">
        <w:tc>
          <w:tcPr>
            <w:tcW w:w="2402" w:type="pct"/>
            <w:shd w:val="clear" w:color="auto" w:fill="FFFFFF"/>
            <w:vAlign w:val="center"/>
          </w:tcPr>
          <w:p w14:paraId="503265A3" w14:textId="77777777" w:rsidR="00457CBA" w:rsidRPr="00EA5C6E" w:rsidRDefault="00457CBA" w:rsidP="00457CBA">
            <w:pPr>
              <w:spacing w:before="120" w:after="120"/>
              <w:jc w:val="both"/>
              <w:rPr>
                <w:rFonts w:ascii="Times New Roman" w:hAnsi="Times New Roman"/>
                <w:b/>
                <w:color w:val="000000" w:themeColor="text1"/>
                <w:sz w:val="28"/>
                <w:szCs w:val="28"/>
              </w:rPr>
            </w:pPr>
            <w:r w:rsidRPr="00EA5C6E">
              <w:rPr>
                <w:rFonts w:ascii="Times New Roman" w:hAnsi="Times New Roman"/>
                <w:b/>
                <w:color w:val="000000" w:themeColor="text1"/>
                <w:sz w:val="28"/>
                <w:szCs w:val="28"/>
              </w:rPr>
              <w:t xml:space="preserve">Điều </w:t>
            </w:r>
            <w:r w:rsidRPr="0062677F">
              <w:rPr>
                <w:rFonts w:ascii="Times New Roman" w:hAnsi="Times New Roman"/>
                <w:b/>
                <w:color w:val="000000" w:themeColor="text1"/>
                <w:sz w:val="28"/>
                <w:szCs w:val="28"/>
              </w:rPr>
              <w:t>4</w:t>
            </w:r>
            <w:r w:rsidRPr="00EA5C6E">
              <w:rPr>
                <w:rFonts w:ascii="Times New Roman" w:hAnsi="Times New Roman"/>
                <w:b/>
                <w:color w:val="000000" w:themeColor="text1"/>
                <w:sz w:val="28"/>
                <w:szCs w:val="28"/>
              </w:rPr>
              <w:t>. Tổ chức thực hiện</w:t>
            </w:r>
          </w:p>
          <w:p w14:paraId="3871F608" w14:textId="77777777" w:rsidR="00457CBA" w:rsidRPr="00EA5C6E" w:rsidRDefault="00457CBA" w:rsidP="00457CBA">
            <w:pPr>
              <w:spacing w:before="120" w:after="120"/>
              <w:jc w:val="both"/>
              <w:rPr>
                <w:rFonts w:ascii="Times New Roman" w:hAnsi="Times New Roman"/>
                <w:color w:val="000000" w:themeColor="text1"/>
                <w:sz w:val="28"/>
                <w:szCs w:val="28"/>
              </w:rPr>
            </w:pPr>
            <w:r w:rsidRPr="00EA5C6E">
              <w:rPr>
                <w:rFonts w:ascii="Times New Roman" w:hAnsi="Times New Roman"/>
                <w:color w:val="000000" w:themeColor="text1"/>
                <w:sz w:val="28"/>
                <w:szCs w:val="28"/>
              </w:rPr>
              <w:t>1.</w:t>
            </w:r>
            <w:r w:rsidRPr="00EA5C6E">
              <w:rPr>
                <w:rFonts w:ascii="Times New Roman" w:hAnsi="Times New Roman"/>
                <w:b/>
                <w:color w:val="000000" w:themeColor="text1"/>
                <w:sz w:val="28"/>
                <w:szCs w:val="28"/>
              </w:rPr>
              <w:t xml:space="preserve"> </w:t>
            </w:r>
            <w:r w:rsidRPr="00EA5C6E">
              <w:rPr>
                <w:rFonts w:ascii="Times New Roman" w:hAnsi="Times New Roman"/>
                <w:color w:val="000000" w:themeColor="text1"/>
                <w:sz w:val="28"/>
                <w:szCs w:val="28"/>
              </w:rPr>
              <w:t xml:space="preserve">Giao Ủy ban nhân dân tỉnh triển khai thực hiện, </w:t>
            </w:r>
            <w:r w:rsidRPr="00EA5C6E">
              <w:rPr>
                <w:rFonts w:ascii="Times New Roman" w:hAnsi="Times New Roman"/>
                <w:color w:val="000000" w:themeColor="text1"/>
                <w:sz w:val="28"/>
                <w:szCs w:val="28"/>
                <w:shd w:val="clear" w:color="auto" w:fill="FFFFFF"/>
              </w:rPr>
              <w:t>báo cáo Hội đồng nhân dân tỉnh kết quả thực hiện Nghị quyết theo quy định.</w:t>
            </w:r>
            <w:r w:rsidRPr="00EA5C6E">
              <w:rPr>
                <w:rFonts w:ascii="Times New Roman" w:hAnsi="Times New Roman"/>
                <w:color w:val="000000" w:themeColor="text1"/>
                <w:sz w:val="28"/>
                <w:szCs w:val="28"/>
              </w:rPr>
              <w:t xml:space="preserve"> </w:t>
            </w:r>
          </w:p>
          <w:p w14:paraId="06F86641" w14:textId="77777777" w:rsidR="00457CBA" w:rsidRPr="00EA5C6E" w:rsidRDefault="00457CBA" w:rsidP="00457CBA">
            <w:pPr>
              <w:spacing w:before="120" w:after="120"/>
              <w:jc w:val="both"/>
              <w:rPr>
                <w:rFonts w:ascii="Times New Roman" w:hAnsi="Times New Roman"/>
                <w:color w:val="000000" w:themeColor="text1"/>
                <w:sz w:val="28"/>
                <w:szCs w:val="28"/>
              </w:rPr>
            </w:pPr>
            <w:r w:rsidRPr="00EA5C6E">
              <w:rPr>
                <w:rFonts w:ascii="Times New Roman" w:hAnsi="Times New Roman"/>
                <w:color w:val="000000" w:themeColor="text1"/>
                <w:sz w:val="28"/>
                <w:szCs w:val="28"/>
                <w:shd w:val="clear" w:color="auto" w:fill="FFFFFF"/>
              </w:rPr>
              <w:t>2. Giao Thường trực Hội đồng nhân dân tỉnh, Ban Pháp chế Hội đồng nhân dân tỉnh, các Tổ đại biểu Hội đồng nhân dân tỉnh và đại biểu Hội đồng nhân dân tỉnh giám sát việc thực hiện Nghị quyết.</w:t>
            </w:r>
          </w:p>
          <w:p w14:paraId="02777AD2" w14:textId="77777777" w:rsidR="00457CBA" w:rsidRPr="00EA5C6E" w:rsidRDefault="00457CBA" w:rsidP="00457CBA">
            <w:pPr>
              <w:spacing w:before="120" w:after="120"/>
              <w:jc w:val="both"/>
              <w:rPr>
                <w:rFonts w:ascii="Times New Roman" w:hAnsi="Times New Roman"/>
                <w:b/>
                <w:color w:val="000000" w:themeColor="text1"/>
                <w:sz w:val="28"/>
                <w:szCs w:val="28"/>
              </w:rPr>
            </w:pPr>
            <w:r w:rsidRPr="00EA5C6E">
              <w:rPr>
                <w:rFonts w:ascii="Times New Roman" w:hAnsi="Times New Roman"/>
                <w:b/>
                <w:color w:val="000000" w:themeColor="text1"/>
                <w:sz w:val="28"/>
                <w:szCs w:val="28"/>
              </w:rPr>
              <w:lastRenderedPageBreak/>
              <w:t>Điều 5. Điều khoản thi hành</w:t>
            </w:r>
          </w:p>
          <w:p w14:paraId="3CAF8E66" w14:textId="77777777" w:rsidR="00457CBA" w:rsidRPr="00EA5C6E" w:rsidRDefault="00457CBA" w:rsidP="00457CBA">
            <w:pPr>
              <w:spacing w:before="120" w:after="120"/>
              <w:jc w:val="both"/>
              <w:rPr>
                <w:rFonts w:ascii="Times New Roman" w:hAnsi="Times New Roman"/>
                <w:color w:val="000000" w:themeColor="text1"/>
                <w:sz w:val="28"/>
                <w:szCs w:val="28"/>
              </w:rPr>
            </w:pPr>
            <w:r w:rsidRPr="00EA5C6E">
              <w:rPr>
                <w:rFonts w:ascii="Times New Roman" w:hAnsi="Times New Roman"/>
                <w:color w:val="000000" w:themeColor="text1"/>
                <w:sz w:val="28"/>
                <w:szCs w:val="28"/>
              </w:rPr>
              <w:t>Nghị quyết này có hiệu lực thi hành kể từ ngày … tháng    n</w:t>
            </w:r>
            <w:r w:rsidRPr="00EA5C6E">
              <w:rPr>
                <w:rFonts w:ascii="Times New Roman" w:hAnsi="Times New Roman" w:hint="eastAsia"/>
                <w:color w:val="000000" w:themeColor="text1"/>
                <w:sz w:val="28"/>
                <w:szCs w:val="28"/>
              </w:rPr>
              <w:t>ă</w:t>
            </w:r>
            <w:r w:rsidRPr="00EA5C6E">
              <w:rPr>
                <w:rFonts w:ascii="Times New Roman" w:hAnsi="Times New Roman"/>
                <w:color w:val="000000" w:themeColor="text1"/>
                <w:sz w:val="28"/>
                <w:szCs w:val="28"/>
              </w:rPr>
              <w:t>m 2026.</w:t>
            </w:r>
          </w:p>
          <w:p w14:paraId="7325D300" w14:textId="35AB3520" w:rsidR="00457CBA" w:rsidRPr="00EA5C6E" w:rsidRDefault="00457CBA" w:rsidP="00417746">
            <w:pPr>
              <w:ind w:left="84" w:right="66" w:firstLine="159"/>
              <w:jc w:val="both"/>
              <w:rPr>
                <w:rFonts w:ascii="Times New Roman" w:hAnsi="Times New Roman" w:cs="Times New Roman"/>
                <w:i/>
                <w:color w:val="000000" w:themeColor="text1"/>
                <w:sz w:val="28"/>
                <w:szCs w:val="28"/>
              </w:rPr>
            </w:pPr>
          </w:p>
        </w:tc>
        <w:tc>
          <w:tcPr>
            <w:tcW w:w="2598" w:type="pct"/>
            <w:vMerge/>
            <w:shd w:val="clear" w:color="auto" w:fill="FFFFFF"/>
          </w:tcPr>
          <w:p w14:paraId="0D1CA64E" w14:textId="77777777" w:rsidR="00457CBA" w:rsidRPr="00EA5C6E" w:rsidRDefault="00457CBA" w:rsidP="00D959B2">
            <w:pPr>
              <w:spacing w:before="40"/>
              <w:ind w:firstLine="204"/>
              <w:jc w:val="both"/>
              <w:rPr>
                <w:rFonts w:ascii="Times New Roman" w:hAnsi="Times New Roman" w:cs="Times New Roman"/>
                <w:b/>
                <w:bCs/>
                <w:color w:val="000000" w:themeColor="text1"/>
                <w:sz w:val="28"/>
                <w:szCs w:val="28"/>
              </w:rPr>
            </w:pPr>
          </w:p>
        </w:tc>
      </w:tr>
    </w:tbl>
    <w:p w14:paraId="7E99FFE6" w14:textId="77777777" w:rsidR="002353B8" w:rsidRPr="00EA5C6E" w:rsidRDefault="002353B8" w:rsidP="003C24CE">
      <w:pPr>
        <w:spacing w:before="40"/>
        <w:rPr>
          <w:color w:val="000000" w:themeColor="text1"/>
          <w:sz w:val="26"/>
          <w:szCs w:val="26"/>
        </w:rPr>
      </w:pPr>
    </w:p>
    <w:sectPr w:rsidR="002353B8" w:rsidRPr="00EA5C6E" w:rsidSect="00D959B2">
      <w:headerReference w:type="default" r:id="rId7"/>
      <w:pgSz w:w="16838" w:h="11906" w:orient="landscape"/>
      <w:pgMar w:top="1134" w:right="1134" w:bottom="992"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D47E8" w14:textId="77777777" w:rsidR="00BC0139" w:rsidRDefault="00BC0139" w:rsidP="00233DAE">
      <w:r>
        <w:separator/>
      </w:r>
    </w:p>
  </w:endnote>
  <w:endnote w:type="continuationSeparator" w:id="0">
    <w:p w14:paraId="0D3AC65B" w14:textId="77777777" w:rsidR="00BC0139" w:rsidRDefault="00BC0139" w:rsidP="0023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CBF7C" w14:textId="77777777" w:rsidR="00BC0139" w:rsidRDefault="00BC0139" w:rsidP="00233DAE">
      <w:r>
        <w:separator/>
      </w:r>
    </w:p>
  </w:footnote>
  <w:footnote w:type="continuationSeparator" w:id="0">
    <w:p w14:paraId="0C052DE2" w14:textId="77777777" w:rsidR="00BC0139" w:rsidRDefault="00BC0139" w:rsidP="00233D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486975"/>
      <w:docPartObj>
        <w:docPartGallery w:val="Page Numbers (Top of Page)"/>
        <w:docPartUnique/>
      </w:docPartObj>
    </w:sdtPr>
    <w:sdtEndPr>
      <w:rPr>
        <w:rFonts w:ascii="Times New Roman" w:hAnsi="Times New Roman" w:cs="Times New Roman"/>
        <w:noProof/>
        <w:sz w:val="26"/>
        <w:szCs w:val="26"/>
      </w:rPr>
    </w:sdtEndPr>
    <w:sdtContent>
      <w:p w14:paraId="2299A4EF" w14:textId="4CD08FA0" w:rsidR="00233DAE" w:rsidRPr="00233DAE" w:rsidRDefault="00233DAE">
        <w:pPr>
          <w:pStyle w:val="Header"/>
          <w:jc w:val="center"/>
          <w:rPr>
            <w:rFonts w:ascii="Times New Roman" w:hAnsi="Times New Roman" w:cs="Times New Roman"/>
            <w:sz w:val="26"/>
            <w:szCs w:val="26"/>
          </w:rPr>
        </w:pPr>
        <w:r w:rsidRPr="00233DAE">
          <w:rPr>
            <w:rFonts w:ascii="Times New Roman" w:hAnsi="Times New Roman" w:cs="Times New Roman"/>
            <w:sz w:val="26"/>
            <w:szCs w:val="26"/>
          </w:rPr>
          <w:fldChar w:fldCharType="begin"/>
        </w:r>
        <w:r w:rsidRPr="00233DAE">
          <w:rPr>
            <w:rFonts w:ascii="Times New Roman" w:hAnsi="Times New Roman" w:cs="Times New Roman"/>
            <w:sz w:val="26"/>
            <w:szCs w:val="26"/>
          </w:rPr>
          <w:instrText xml:space="preserve"> PAGE   \* MERGEFORMAT </w:instrText>
        </w:r>
        <w:r w:rsidRPr="00233DAE">
          <w:rPr>
            <w:rFonts w:ascii="Times New Roman" w:hAnsi="Times New Roman" w:cs="Times New Roman"/>
            <w:sz w:val="26"/>
            <w:szCs w:val="26"/>
          </w:rPr>
          <w:fldChar w:fldCharType="separate"/>
        </w:r>
        <w:r w:rsidR="0062677F">
          <w:rPr>
            <w:rFonts w:ascii="Times New Roman" w:hAnsi="Times New Roman" w:cs="Times New Roman"/>
            <w:noProof/>
            <w:sz w:val="26"/>
            <w:szCs w:val="26"/>
          </w:rPr>
          <w:t>2</w:t>
        </w:r>
        <w:r w:rsidRPr="00233DAE">
          <w:rPr>
            <w:rFonts w:ascii="Times New Roman" w:hAnsi="Times New Roman" w:cs="Times New Roman"/>
            <w:noProof/>
            <w:sz w:val="26"/>
            <w:szCs w:val="26"/>
          </w:rPr>
          <w:fldChar w:fldCharType="end"/>
        </w:r>
      </w:p>
    </w:sdtContent>
  </w:sdt>
  <w:p w14:paraId="5DDC1A0E" w14:textId="77777777" w:rsidR="00233DAE" w:rsidRDefault="00233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E"/>
    <w:rsid w:val="000270BD"/>
    <w:rsid w:val="00055E00"/>
    <w:rsid w:val="000911C2"/>
    <w:rsid w:val="0009238B"/>
    <w:rsid w:val="0009430B"/>
    <w:rsid w:val="000C390B"/>
    <w:rsid w:val="000E5B6C"/>
    <w:rsid w:val="001038C1"/>
    <w:rsid w:val="00135EEC"/>
    <w:rsid w:val="00145198"/>
    <w:rsid w:val="001479F3"/>
    <w:rsid w:val="0018579A"/>
    <w:rsid w:val="00190A3E"/>
    <w:rsid w:val="001B6E0D"/>
    <w:rsid w:val="001C2EB5"/>
    <w:rsid w:val="001C69CA"/>
    <w:rsid w:val="001D0D4B"/>
    <w:rsid w:val="001E0E90"/>
    <w:rsid w:val="001E17BD"/>
    <w:rsid w:val="001F4C41"/>
    <w:rsid w:val="0020453F"/>
    <w:rsid w:val="00211393"/>
    <w:rsid w:val="00220F69"/>
    <w:rsid w:val="00222D75"/>
    <w:rsid w:val="00227723"/>
    <w:rsid w:val="00233DAE"/>
    <w:rsid w:val="002353B8"/>
    <w:rsid w:val="002734AB"/>
    <w:rsid w:val="00274BA6"/>
    <w:rsid w:val="00294B8F"/>
    <w:rsid w:val="00297768"/>
    <w:rsid w:val="002A0A40"/>
    <w:rsid w:val="002B6421"/>
    <w:rsid w:val="002C3BE4"/>
    <w:rsid w:val="002C5273"/>
    <w:rsid w:val="002D32DB"/>
    <w:rsid w:val="003004C3"/>
    <w:rsid w:val="0031205E"/>
    <w:rsid w:val="00312EBF"/>
    <w:rsid w:val="003152B1"/>
    <w:rsid w:val="00323271"/>
    <w:rsid w:val="00336FE6"/>
    <w:rsid w:val="00374CCC"/>
    <w:rsid w:val="00385655"/>
    <w:rsid w:val="003A273B"/>
    <w:rsid w:val="003A4B7A"/>
    <w:rsid w:val="003A7E36"/>
    <w:rsid w:val="003B6D03"/>
    <w:rsid w:val="003B7041"/>
    <w:rsid w:val="003C24CE"/>
    <w:rsid w:val="003D66EF"/>
    <w:rsid w:val="00416D9C"/>
    <w:rsid w:val="00417746"/>
    <w:rsid w:val="00421970"/>
    <w:rsid w:val="00435D60"/>
    <w:rsid w:val="00457CBA"/>
    <w:rsid w:val="004646E9"/>
    <w:rsid w:val="004655A8"/>
    <w:rsid w:val="00466D09"/>
    <w:rsid w:val="00480069"/>
    <w:rsid w:val="004A0852"/>
    <w:rsid w:val="004B3345"/>
    <w:rsid w:val="004C778C"/>
    <w:rsid w:val="004D0C6E"/>
    <w:rsid w:val="004F225A"/>
    <w:rsid w:val="00500204"/>
    <w:rsid w:val="00505BA4"/>
    <w:rsid w:val="005104E7"/>
    <w:rsid w:val="005160F6"/>
    <w:rsid w:val="005344D7"/>
    <w:rsid w:val="005376B7"/>
    <w:rsid w:val="00556716"/>
    <w:rsid w:val="00581121"/>
    <w:rsid w:val="00581BEE"/>
    <w:rsid w:val="00590AF7"/>
    <w:rsid w:val="0059457A"/>
    <w:rsid w:val="005B0BB9"/>
    <w:rsid w:val="005B58F4"/>
    <w:rsid w:val="005B64B8"/>
    <w:rsid w:val="005F7272"/>
    <w:rsid w:val="00614D3E"/>
    <w:rsid w:val="006250AA"/>
    <w:rsid w:val="0062677F"/>
    <w:rsid w:val="0064216F"/>
    <w:rsid w:val="00651383"/>
    <w:rsid w:val="00652678"/>
    <w:rsid w:val="00674879"/>
    <w:rsid w:val="006A0207"/>
    <w:rsid w:val="006A410F"/>
    <w:rsid w:val="006B3D59"/>
    <w:rsid w:val="006D1B50"/>
    <w:rsid w:val="006F7A21"/>
    <w:rsid w:val="00722D59"/>
    <w:rsid w:val="007347D6"/>
    <w:rsid w:val="00743DE6"/>
    <w:rsid w:val="00794E67"/>
    <w:rsid w:val="0083304D"/>
    <w:rsid w:val="00895378"/>
    <w:rsid w:val="008B0F31"/>
    <w:rsid w:val="008C3428"/>
    <w:rsid w:val="0090541F"/>
    <w:rsid w:val="00955B7E"/>
    <w:rsid w:val="009603E2"/>
    <w:rsid w:val="00974898"/>
    <w:rsid w:val="009B5335"/>
    <w:rsid w:val="009C2EED"/>
    <w:rsid w:val="009D439A"/>
    <w:rsid w:val="009F45D1"/>
    <w:rsid w:val="009F532C"/>
    <w:rsid w:val="00A06F12"/>
    <w:rsid w:val="00A14783"/>
    <w:rsid w:val="00A207C3"/>
    <w:rsid w:val="00A23B35"/>
    <w:rsid w:val="00A61174"/>
    <w:rsid w:val="00AB111A"/>
    <w:rsid w:val="00AB33AA"/>
    <w:rsid w:val="00AC095E"/>
    <w:rsid w:val="00AE728E"/>
    <w:rsid w:val="00AE7DAA"/>
    <w:rsid w:val="00B17B29"/>
    <w:rsid w:val="00B41B1A"/>
    <w:rsid w:val="00B63DAA"/>
    <w:rsid w:val="00B8702B"/>
    <w:rsid w:val="00BA47C8"/>
    <w:rsid w:val="00BA6D3E"/>
    <w:rsid w:val="00BC0139"/>
    <w:rsid w:val="00BC5A96"/>
    <w:rsid w:val="00BC7810"/>
    <w:rsid w:val="00BD1CC5"/>
    <w:rsid w:val="00BE39E4"/>
    <w:rsid w:val="00C039EF"/>
    <w:rsid w:val="00C12D34"/>
    <w:rsid w:val="00C33AE4"/>
    <w:rsid w:val="00C372C9"/>
    <w:rsid w:val="00C52556"/>
    <w:rsid w:val="00C63598"/>
    <w:rsid w:val="00CA56D0"/>
    <w:rsid w:val="00CB5F55"/>
    <w:rsid w:val="00D20AF7"/>
    <w:rsid w:val="00D22F16"/>
    <w:rsid w:val="00D60348"/>
    <w:rsid w:val="00D60990"/>
    <w:rsid w:val="00D959B2"/>
    <w:rsid w:val="00DA30F3"/>
    <w:rsid w:val="00DC2577"/>
    <w:rsid w:val="00DD5534"/>
    <w:rsid w:val="00E11A24"/>
    <w:rsid w:val="00E33762"/>
    <w:rsid w:val="00E4497D"/>
    <w:rsid w:val="00E64B33"/>
    <w:rsid w:val="00E732DF"/>
    <w:rsid w:val="00E76D2A"/>
    <w:rsid w:val="00E83858"/>
    <w:rsid w:val="00E84701"/>
    <w:rsid w:val="00EA359B"/>
    <w:rsid w:val="00EA3CD1"/>
    <w:rsid w:val="00EA567E"/>
    <w:rsid w:val="00EA5C6E"/>
    <w:rsid w:val="00EF4585"/>
    <w:rsid w:val="00F070BA"/>
    <w:rsid w:val="00F11383"/>
    <w:rsid w:val="00F119B0"/>
    <w:rsid w:val="00F16467"/>
    <w:rsid w:val="00F256A0"/>
    <w:rsid w:val="00F364BA"/>
    <w:rsid w:val="00F553F2"/>
    <w:rsid w:val="00F56567"/>
    <w:rsid w:val="00F636A7"/>
    <w:rsid w:val="00F73FFF"/>
    <w:rsid w:val="00FA44FE"/>
    <w:rsid w:val="00FA614E"/>
    <w:rsid w:val="00FE70D2"/>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91036"/>
  <w15:docId w15:val="{FF5287EA-BD6A-47F4-AD06-B2A151B2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paragraph" w:styleId="Header">
    <w:name w:val="header"/>
    <w:basedOn w:val="Normal"/>
    <w:link w:val="HeaderChar"/>
    <w:uiPriority w:val="99"/>
    <w:unhideWhenUsed/>
    <w:rsid w:val="00233DAE"/>
    <w:pPr>
      <w:tabs>
        <w:tab w:val="center" w:pos="4680"/>
        <w:tab w:val="right" w:pos="9360"/>
      </w:tabs>
    </w:pPr>
  </w:style>
  <w:style w:type="character" w:customStyle="1" w:styleId="HeaderChar">
    <w:name w:val="Header Char"/>
    <w:basedOn w:val="DefaultParagraphFont"/>
    <w:link w:val="Header"/>
    <w:uiPriority w:val="99"/>
    <w:rsid w:val="00233DAE"/>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233DAE"/>
    <w:pPr>
      <w:tabs>
        <w:tab w:val="center" w:pos="4680"/>
        <w:tab w:val="right" w:pos="9360"/>
      </w:tabs>
    </w:pPr>
  </w:style>
  <w:style w:type="character" w:customStyle="1" w:styleId="FooterChar">
    <w:name w:val="Footer Char"/>
    <w:basedOn w:val="DefaultParagraphFont"/>
    <w:link w:val="Footer"/>
    <w:uiPriority w:val="99"/>
    <w:rsid w:val="00233DAE"/>
    <w:rPr>
      <w:rFonts w:ascii="Arial" w:eastAsia="Times New Roman" w:hAnsi="Arial" w:cs="Arial"/>
      <w:kern w:val="0"/>
      <w:sz w:val="20"/>
      <w:szCs w:val="20"/>
      <w:lang w:val="vi-VN"/>
      <w14:ligatures w14:val="none"/>
    </w:rPr>
  </w:style>
  <w:style w:type="character" w:styleId="Emphasis">
    <w:name w:val="Emphasis"/>
    <w:basedOn w:val="DefaultParagraphFont"/>
    <w:uiPriority w:val="20"/>
    <w:qFormat/>
    <w:rsid w:val="003004C3"/>
    <w:rPr>
      <w:i/>
      <w:iCs/>
    </w:rPr>
  </w:style>
  <w:style w:type="character" w:styleId="Strong">
    <w:name w:val="Strong"/>
    <w:basedOn w:val="DefaultParagraphFont"/>
    <w:uiPriority w:val="22"/>
    <w:qFormat/>
    <w:rsid w:val="009F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4294265">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9E194-3330-4FFC-A8BD-D37D377C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Đào Tiến Lâm</dc:creator>
  <cp:lastModifiedBy>Windows User</cp:lastModifiedBy>
  <cp:revision>13</cp:revision>
  <dcterms:created xsi:type="dcterms:W3CDTF">2026-03-25T03:32:00Z</dcterms:created>
  <dcterms:modified xsi:type="dcterms:W3CDTF">2026-03-26T01:35:00Z</dcterms:modified>
</cp:coreProperties>
</file>